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W w:w="0" w:type="auto"/>
        <w:jc w:val="right"/>
        <w:tblLook w:val="04A0" w:firstRow="1" w:lastRow="0" w:firstColumn="1" w:lastColumn="0" w:noHBand="0" w:noVBand="1"/>
      </w:tblPr>
      <w:tblGrid>
        <w:gridCol w:w="2263"/>
        <w:gridCol w:w="6589"/>
        <w:gridCol w:w="1604"/>
      </w:tblGrid>
      <w:tr w:rsidR="00AB17F7" w:rsidRPr="001E1D28" w14:paraId="70DDA0F0" w14:textId="77777777" w:rsidTr="00D40312">
        <w:trPr>
          <w:trHeight w:val="1833"/>
          <w:jc w:val="right"/>
        </w:trPr>
        <w:tc>
          <w:tcPr>
            <w:tcW w:w="2263" w:type="dxa"/>
            <w:tcBorders>
              <w:top w:val="nil"/>
              <w:left w:val="nil"/>
              <w:bottom w:val="single" w:sz="4" w:space="0" w:color="auto"/>
              <w:right w:val="nil"/>
            </w:tcBorders>
          </w:tcPr>
          <w:p w14:paraId="502F3121" w14:textId="77777777" w:rsidR="00AB17F7" w:rsidRDefault="00235441" w:rsidP="00D40312">
            <w:pPr>
              <w:rPr>
                <w:rFonts w:ascii="Arial" w:hAnsi="Arial" w:cs="Arial"/>
                <w:sz w:val="24"/>
                <w:szCs w:val="24"/>
              </w:rPr>
            </w:pPr>
            <w:r>
              <w:rPr>
                <w:noProof/>
              </w:rPr>
              <w:drawing>
                <wp:inline distT="0" distB="0" distL="0" distR="0" wp14:anchorId="698FF68F" wp14:editId="52F2AD35">
                  <wp:extent cx="1273127" cy="1281394"/>
                  <wp:effectExtent l="0" t="0" r="3810" b="0"/>
                  <wp:docPr id="72995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24764" name=""/>
                          <pic:cNvPicPr/>
                        </pic:nvPicPr>
                        <pic:blipFill>
                          <a:blip r:embed="rId10"/>
                          <a:stretch>
                            <a:fillRect/>
                          </a:stretch>
                        </pic:blipFill>
                        <pic:spPr>
                          <a:xfrm>
                            <a:off x="0" y="0"/>
                            <a:ext cx="1280415" cy="1288729"/>
                          </a:xfrm>
                          <a:prstGeom prst="rect">
                            <a:avLst/>
                          </a:prstGeom>
                        </pic:spPr>
                      </pic:pic>
                    </a:graphicData>
                  </a:graphic>
                </wp:inline>
              </w:drawing>
            </w:r>
          </w:p>
          <w:p w14:paraId="542ED743" w14:textId="4B111643" w:rsidR="00235441" w:rsidRPr="001E1D28" w:rsidRDefault="00235441" w:rsidP="00D40312">
            <w:pPr>
              <w:rPr>
                <w:rFonts w:ascii="Arial" w:hAnsi="Arial" w:cs="Arial"/>
                <w:sz w:val="24"/>
                <w:szCs w:val="24"/>
              </w:rPr>
            </w:pPr>
          </w:p>
        </w:tc>
        <w:tc>
          <w:tcPr>
            <w:tcW w:w="6589" w:type="dxa"/>
            <w:tcBorders>
              <w:top w:val="nil"/>
              <w:left w:val="nil"/>
              <w:bottom w:val="single" w:sz="4" w:space="0" w:color="auto"/>
              <w:right w:val="nil"/>
            </w:tcBorders>
            <w:vAlign w:val="center"/>
          </w:tcPr>
          <w:p w14:paraId="27146833" w14:textId="7BD2E903" w:rsidR="00BC606E" w:rsidRPr="00235441" w:rsidRDefault="00AB17F7" w:rsidP="00D40312">
            <w:pPr>
              <w:rPr>
                <w:rFonts w:ascii="Arial" w:hAnsi="Arial" w:cs="Arial"/>
                <w:b/>
                <w:bCs/>
                <w:sz w:val="56"/>
                <w:szCs w:val="56"/>
              </w:rPr>
            </w:pPr>
            <w:r w:rsidRPr="00235441">
              <w:rPr>
                <w:rFonts w:ascii="Arial" w:hAnsi="Arial" w:cs="Arial"/>
                <w:b/>
                <w:bCs/>
                <w:sz w:val="56"/>
                <w:szCs w:val="56"/>
              </w:rPr>
              <w:t xml:space="preserve">Thurrock Council </w:t>
            </w:r>
          </w:p>
          <w:p w14:paraId="6D7EEC92" w14:textId="433A89A6" w:rsidR="009311D3" w:rsidRPr="00235441" w:rsidRDefault="00AB17F7" w:rsidP="00D40312">
            <w:pPr>
              <w:rPr>
                <w:rFonts w:ascii="Arial" w:hAnsi="Arial" w:cs="Arial"/>
                <w:b/>
                <w:bCs/>
                <w:color w:val="C12175"/>
                <w:sz w:val="56"/>
                <w:szCs w:val="56"/>
              </w:rPr>
            </w:pPr>
            <w:r w:rsidRPr="00235441">
              <w:rPr>
                <w:rFonts w:ascii="Arial" w:hAnsi="Arial" w:cs="Arial"/>
                <w:b/>
                <w:bCs/>
                <w:sz w:val="56"/>
                <w:szCs w:val="56"/>
              </w:rPr>
              <w:t>Job Profile</w:t>
            </w:r>
          </w:p>
        </w:tc>
        <w:tc>
          <w:tcPr>
            <w:tcW w:w="1604" w:type="dxa"/>
            <w:tcBorders>
              <w:top w:val="nil"/>
              <w:left w:val="nil"/>
              <w:bottom w:val="single" w:sz="4" w:space="0" w:color="auto"/>
              <w:right w:val="nil"/>
            </w:tcBorders>
          </w:tcPr>
          <w:p w14:paraId="24050D58" w14:textId="68D2F6BD" w:rsidR="00AB17F7" w:rsidRPr="001E1D28" w:rsidRDefault="00AB17F7" w:rsidP="00D40312">
            <w:pPr>
              <w:rPr>
                <w:rFonts w:ascii="Arial" w:hAnsi="Arial" w:cs="Arial"/>
                <w:b/>
                <w:bCs/>
                <w:color w:val="428655"/>
                <w:sz w:val="24"/>
                <w:szCs w:val="24"/>
              </w:rPr>
            </w:pPr>
            <w:r>
              <w:rPr>
                <w:noProof/>
              </w:rPr>
              <w:drawing>
                <wp:inline distT="0" distB="0" distL="0" distR="0" wp14:anchorId="0050A793" wp14:editId="31396FFF">
                  <wp:extent cx="882000" cy="424800"/>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mployer_smal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424800"/>
                          </a:xfrm>
                          <a:prstGeom prst="rect">
                            <a:avLst/>
                          </a:prstGeom>
                          <a:noFill/>
                          <a:ln>
                            <a:noFill/>
                          </a:ln>
                        </pic:spPr>
                      </pic:pic>
                    </a:graphicData>
                  </a:graphic>
                </wp:inline>
              </w:drawing>
            </w:r>
          </w:p>
        </w:tc>
      </w:tr>
      <w:tr w:rsidR="00AB17F7" w:rsidRPr="001E1D28" w14:paraId="3C98E5BC" w14:textId="77777777" w:rsidTr="00D40312">
        <w:trPr>
          <w:trHeight w:val="397"/>
          <w:jc w:val="right"/>
        </w:trPr>
        <w:tc>
          <w:tcPr>
            <w:tcW w:w="2263" w:type="dxa"/>
            <w:tcBorders>
              <w:top w:val="single" w:sz="4" w:space="0" w:color="auto"/>
              <w:bottom w:val="single" w:sz="4" w:space="0" w:color="auto"/>
            </w:tcBorders>
            <w:shd w:val="clear" w:color="auto" w:fill="C12175"/>
          </w:tcPr>
          <w:p w14:paraId="0C196792" w14:textId="64B69198"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shd w:val="clear" w:color="auto" w:fill="C12175"/>
              </w:rPr>
              <w:t>Job Title</w:t>
            </w:r>
          </w:p>
        </w:tc>
        <w:tc>
          <w:tcPr>
            <w:tcW w:w="8193" w:type="dxa"/>
            <w:gridSpan w:val="2"/>
            <w:tcBorders>
              <w:top w:val="single" w:sz="4" w:space="0" w:color="auto"/>
            </w:tcBorders>
          </w:tcPr>
          <w:p w14:paraId="5BE35DF8" w14:textId="3010BB8E" w:rsidR="001E1D28" w:rsidRPr="001E1D28" w:rsidRDefault="00494A65" w:rsidP="00D40312">
            <w:pPr>
              <w:spacing w:before="80" w:after="80"/>
              <w:rPr>
                <w:rFonts w:ascii="Arial" w:hAnsi="Arial" w:cs="Arial"/>
                <w:sz w:val="24"/>
                <w:szCs w:val="24"/>
              </w:rPr>
            </w:pPr>
            <w:r w:rsidRPr="00494A65">
              <w:rPr>
                <w:rFonts w:ascii="Arial" w:hAnsi="Arial" w:cs="Arial"/>
                <w:sz w:val="24"/>
                <w:szCs w:val="24"/>
              </w:rPr>
              <w:t>Head of Legal Services</w:t>
            </w:r>
          </w:p>
        </w:tc>
      </w:tr>
      <w:tr w:rsidR="00BC606E" w:rsidRPr="001E1D28" w14:paraId="6F1986EB" w14:textId="77777777" w:rsidTr="00D40312">
        <w:trPr>
          <w:trHeight w:val="376"/>
          <w:jc w:val="right"/>
        </w:trPr>
        <w:tc>
          <w:tcPr>
            <w:tcW w:w="2263" w:type="dxa"/>
            <w:tcBorders>
              <w:top w:val="single" w:sz="4" w:space="0" w:color="auto"/>
              <w:left w:val="single" w:sz="4" w:space="0" w:color="auto"/>
              <w:bottom w:val="single" w:sz="4" w:space="0" w:color="auto"/>
              <w:right w:val="single" w:sz="4" w:space="0" w:color="auto"/>
            </w:tcBorders>
            <w:shd w:val="clear" w:color="auto" w:fill="C12175"/>
          </w:tcPr>
          <w:p w14:paraId="220E7006" w14:textId="03C16FF5" w:rsidR="001E1D28" w:rsidRPr="00EF4755" w:rsidRDefault="00D40312" w:rsidP="00D40312">
            <w:pPr>
              <w:tabs>
                <w:tab w:val="left" w:pos="498"/>
                <w:tab w:val="right" w:pos="2047"/>
              </w:tabs>
              <w:spacing w:before="80" w:after="80"/>
              <w:jc w:val="right"/>
              <w:rPr>
                <w:rFonts w:ascii="Arial" w:hAnsi="Arial" w:cs="Arial"/>
                <w:b/>
                <w:bCs/>
                <w:sz w:val="24"/>
                <w:szCs w:val="24"/>
                <w:shd w:val="clear" w:color="auto" w:fill="C93B93"/>
              </w:rPr>
            </w:pPr>
            <w:r>
              <w:rPr>
                <w:rFonts w:ascii="Arial" w:hAnsi="Arial" w:cs="Arial"/>
                <w:b/>
                <w:bCs/>
                <w:color w:val="FFFFFF" w:themeColor="background1"/>
                <w:sz w:val="24"/>
                <w:szCs w:val="24"/>
                <w:shd w:val="clear" w:color="auto" w:fill="C12175"/>
              </w:rPr>
              <w:t>Grade</w:t>
            </w:r>
          </w:p>
        </w:tc>
        <w:tc>
          <w:tcPr>
            <w:tcW w:w="8193" w:type="dxa"/>
            <w:gridSpan w:val="2"/>
            <w:tcBorders>
              <w:left w:val="single" w:sz="4" w:space="0" w:color="auto"/>
            </w:tcBorders>
          </w:tcPr>
          <w:p w14:paraId="1EEC6CE0" w14:textId="7510FA0B" w:rsidR="001E1D28" w:rsidRPr="001E1D28" w:rsidRDefault="00494A65" w:rsidP="00D40312">
            <w:pPr>
              <w:spacing w:before="80" w:after="80"/>
              <w:rPr>
                <w:rFonts w:ascii="Arial" w:hAnsi="Arial" w:cs="Arial"/>
                <w:sz w:val="24"/>
                <w:szCs w:val="24"/>
              </w:rPr>
            </w:pPr>
            <w:r>
              <w:rPr>
                <w:rFonts w:ascii="Arial" w:hAnsi="Arial" w:cs="Arial"/>
                <w:sz w:val="24"/>
                <w:szCs w:val="24"/>
              </w:rPr>
              <w:t>Grade I</w:t>
            </w:r>
          </w:p>
        </w:tc>
      </w:tr>
      <w:tr w:rsidR="00BC606E" w:rsidRPr="001E1D28" w14:paraId="4C6BD273" w14:textId="77777777" w:rsidTr="00D40312">
        <w:trPr>
          <w:trHeight w:val="397"/>
          <w:jc w:val="right"/>
        </w:trPr>
        <w:tc>
          <w:tcPr>
            <w:tcW w:w="2263" w:type="dxa"/>
            <w:tcBorders>
              <w:top w:val="single" w:sz="4" w:space="0" w:color="auto"/>
              <w:left w:val="single" w:sz="4" w:space="0" w:color="auto"/>
              <w:bottom w:val="single" w:sz="4" w:space="0" w:color="auto"/>
              <w:right w:val="single" w:sz="4" w:space="0" w:color="auto"/>
            </w:tcBorders>
            <w:shd w:val="clear" w:color="auto" w:fill="C12175"/>
          </w:tcPr>
          <w:p w14:paraId="652D5027" w14:textId="24B8BE61"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Directorate</w:t>
            </w:r>
          </w:p>
        </w:tc>
        <w:tc>
          <w:tcPr>
            <w:tcW w:w="8193" w:type="dxa"/>
            <w:gridSpan w:val="2"/>
            <w:tcBorders>
              <w:left w:val="single" w:sz="4" w:space="0" w:color="auto"/>
            </w:tcBorders>
          </w:tcPr>
          <w:p w14:paraId="1668C575" w14:textId="6F9FB935" w:rsidR="001E1D28" w:rsidRPr="001E1D28" w:rsidRDefault="00494A65" w:rsidP="00D40312">
            <w:pPr>
              <w:spacing w:before="80" w:after="80"/>
              <w:rPr>
                <w:rFonts w:ascii="Arial" w:hAnsi="Arial" w:cs="Arial"/>
                <w:sz w:val="24"/>
                <w:szCs w:val="24"/>
              </w:rPr>
            </w:pPr>
            <w:r w:rsidRPr="00494A65">
              <w:rPr>
                <w:rFonts w:ascii="Arial" w:hAnsi="Arial" w:cs="Arial"/>
                <w:sz w:val="24"/>
                <w:szCs w:val="24"/>
              </w:rPr>
              <w:t>Corporate Services</w:t>
            </w:r>
          </w:p>
        </w:tc>
      </w:tr>
      <w:tr w:rsidR="00BC606E" w:rsidRPr="001E1D28" w14:paraId="7A74218B" w14:textId="77777777" w:rsidTr="00D40312">
        <w:trPr>
          <w:trHeight w:val="397"/>
          <w:jc w:val="right"/>
        </w:trPr>
        <w:tc>
          <w:tcPr>
            <w:tcW w:w="2263" w:type="dxa"/>
            <w:tcBorders>
              <w:top w:val="single" w:sz="4" w:space="0" w:color="auto"/>
            </w:tcBorders>
            <w:shd w:val="clear" w:color="auto" w:fill="C12175"/>
          </w:tcPr>
          <w:p w14:paraId="3410334E" w14:textId="7C1D2825"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Responsible to</w:t>
            </w:r>
          </w:p>
        </w:tc>
        <w:tc>
          <w:tcPr>
            <w:tcW w:w="8193" w:type="dxa"/>
            <w:gridSpan w:val="2"/>
          </w:tcPr>
          <w:p w14:paraId="6C8D0E8D" w14:textId="2CCAAD8F" w:rsidR="001E1D28" w:rsidRPr="001E1D28" w:rsidRDefault="00494A65" w:rsidP="00D40312">
            <w:pPr>
              <w:spacing w:before="80" w:after="80"/>
              <w:rPr>
                <w:rFonts w:ascii="Arial" w:hAnsi="Arial" w:cs="Arial"/>
                <w:sz w:val="24"/>
                <w:szCs w:val="24"/>
              </w:rPr>
            </w:pPr>
            <w:r w:rsidRPr="00494A65">
              <w:rPr>
                <w:rFonts w:ascii="Arial" w:hAnsi="Arial" w:cs="Arial"/>
                <w:sz w:val="24"/>
                <w:szCs w:val="24"/>
              </w:rPr>
              <w:t>Assistant Director Legal and Governance</w:t>
            </w:r>
          </w:p>
        </w:tc>
      </w:tr>
      <w:tr w:rsidR="00BC606E" w:rsidRPr="001E1D28" w14:paraId="620BE79F" w14:textId="77777777" w:rsidTr="00D40312">
        <w:trPr>
          <w:trHeight w:val="397"/>
          <w:jc w:val="right"/>
        </w:trPr>
        <w:tc>
          <w:tcPr>
            <w:tcW w:w="2263" w:type="dxa"/>
            <w:shd w:val="clear" w:color="auto" w:fill="C12175"/>
          </w:tcPr>
          <w:p w14:paraId="7BD44747" w14:textId="50CA8D81"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Last Review Date</w:t>
            </w:r>
          </w:p>
        </w:tc>
        <w:tc>
          <w:tcPr>
            <w:tcW w:w="8193" w:type="dxa"/>
            <w:gridSpan w:val="2"/>
          </w:tcPr>
          <w:p w14:paraId="19BF7C2F" w14:textId="0FFD433B" w:rsidR="001E1D28" w:rsidRPr="001E1D28" w:rsidRDefault="00494A65" w:rsidP="00D40312">
            <w:pPr>
              <w:spacing w:before="80" w:after="80"/>
              <w:rPr>
                <w:rFonts w:ascii="Arial" w:hAnsi="Arial" w:cs="Arial"/>
                <w:sz w:val="24"/>
                <w:szCs w:val="24"/>
              </w:rPr>
            </w:pPr>
            <w:r>
              <w:rPr>
                <w:rFonts w:ascii="Arial" w:hAnsi="Arial" w:cs="Arial"/>
                <w:sz w:val="24"/>
                <w:szCs w:val="24"/>
              </w:rPr>
              <w:t>New Role</w:t>
            </w:r>
          </w:p>
        </w:tc>
      </w:tr>
    </w:tbl>
    <w:p w14:paraId="236AC71C" w14:textId="77777777" w:rsidR="000A683E" w:rsidRDefault="000A683E" w:rsidP="004B6095">
      <w:pPr>
        <w:spacing w:before="80" w:after="80"/>
        <w:rPr>
          <w:color w:val="385623" w:themeColor="accent6" w:themeShade="8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0456"/>
      </w:tblGrid>
      <w:tr w:rsidR="00ED75D9" w:rsidRPr="00BC606E" w14:paraId="785DD619" w14:textId="77777777" w:rsidTr="009C3D21">
        <w:trPr>
          <w:trHeight w:val="699"/>
          <w:jc w:val="center"/>
        </w:trPr>
        <w:tc>
          <w:tcPr>
            <w:tcW w:w="10456" w:type="dxa"/>
            <w:tcBorders>
              <w:top w:val="nil"/>
              <w:left w:val="nil"/>
              <w:bottom w:val="nil"/>
              <w:right w:val="nil"/>
            </w:tcBorders>
            <w:shd w:val="clear" w:color="auto" w:fill="auto"/>
            <w:vAlign w:val="center"/>
          </w:tcPr>
          <w:p w14:paraId="1A5635E2" w14:textId="2D58A6FA" w:rsidR="00ED75D9" w:rsidRPr="00ED75D9" w:rsidRDefault="00ED75D9" w:rsidP="004B6095">
            <w:pPr>
              <w:spacing w:before="80" w:after="80"/>
              <w:rPr>
                <w:rFonts w:ascii="Arial" w:hAnsi="Arial" w:cs="Arial"/>
                <w:b/>
                <w:bCs/>
                <w:color w:val="428655"/>
                <w:sz w:val="40"/>
                <w:szCs w:val="40"/>
              </w:rPr>
            </w:pPr>
            <w:r w:rsidRPr="00235441">
              <w:rPr>
                <w:rFonts w:ascii="Arial" w:hAnsi="Arial" w:cs="Arial"/>
                <w:b/>
                <w:bCs/>
                <w:sz w:val="40"/>
                <w:szCs w:val="40"/>
              </w:rPr>
              <w:t>Job Purpose</w:t>
            </w:r>
          </w:p>
        </w:tc>
      </w:tr>
      <w:tr w:rsidR="00ED75D9" w:rsidRPr="001E1D28" w14:paraId="178791E5" w14:textId="77777777" w:rsidTr="009C3D21">
        <w:trPr>
          <w:trHeight w:val="1701"/>
          <w:jc w:val="center"/>
        </w:trPr>
        <w:tc>
          <w:tcPr>
            <w:tcW w:w="10456" w:type="dxa"/>
            <w:tcBorders>
              <w:top w:val="nil"/>
              <w:left w:val="nil"/>
              <w:bottom w:val="nil"/>
              <w:right w:val="nil"/>
            </w:tcBorders>
            <w:shd w:val="clear" w:color="auto" w:fill="FFFFFF" w:themeFill="background1"/>
          </w:tcPr>
          <w:p w14:paraId="052C674D" w14:textId="77777777" w:rsidR="0004108A" w:rsidRPr="0004108A" w:rsidRDefault="0004108A" w:rsidP="0004108A">
            <w:pPr>
              <w:spacing w:before="80" w:after="80"/>
              <w:jc w:val="both"/>
              <w:rPr>
                <w:rFonts w:ascii="Arial" w:hAnsi="Arial" w:cs="Arial"/>
                <w:sz w:val="24"/>
                <w:szCs w:val="24"/>
              </w:rPr>
            </w:pPr>
            <w:r w:rsidRPr="0004108A">
              <w:rPr>
                <w:rFonts w:ascii="Arial" w:hAnsi="Arial" w:cs="Arial"/>
                <w:sz w:val="24"/>
                <w:szCs w:val="24"/>
              </w:rPr>
              <w:t xml:space="preserve">To lead the delivery of high quality and solution focused legal services to the Council, </w:t>
            </w:r>
            <w:proofErr w:type="gramStart"/>
            <w:r w:rsidRPr="0004108A">
              <w:rPr>
                <w:rFonts w:ascii="Arial" w:hAnsi="Arial" w:cs="Arial"/>
                <w:sz w:val="24"/>
                <w:szCs w:val="24"/>
              </w:rPr>
              <w:t>Schools</w:t>
            </w:r>
            <w:proofErr w:type="gramEnd"/>
            <w:r w:rsidRPr="0004108A">
              <w:rPr>
                <w:rFonts w:ascii="Arial" w:hAnsi="Arial" w:cs="Arial"/>
                <w:sz w:val="24"/>
                <w:szCs w:val="24"/>
              </w:rPr>
              <w:t xml:space="preserve"> and other clients.</w:t>
            </w:r>
          </w:p>
          <w:p w14:paraId="1383A621" w14:textId="77777777" w:rsidR="0004108A" w:rsidRPr="0004108A" w:rsidRDefault="0004108A" w:rsidP="0004108A">
            <w:pPr>
              <w:spacing w:before="80" w:after="80"/>
              <w:jc w:val="both"/>
              <w:rPr>
                <w:rFonts w:ascii="Arial" w:hAnsi="Arial" w:cs="Arial"/>
                <w:sz w:val="24"/>
                <w:szCs w:val="24"/>
              </w:rPr>
            </w:pPr>
            <w:r w:rsidRPr="0004108A">
              <w:rPr>
                <w:rFonts w:ascii="Arial" w:hAnsi="Arial" w:cs="Arial"/>
                <w:sz w:val="24"/>
                <w:szCs w:val="24"/>
              </w:rPr>
              <w:t>To be the Council’s lead advisor and representative in an area of specialism.</w:t>
            </w:r>
          </w:p>
          <w:p w14:paraId="5B4F9803" w14:textId="3C88F975" w:rsidR="00ED75D9" w:rsidRPr="00235441" w:rsidRDefault="0004108A" w:rsidP="0004108A">
            <w:pPr>
              <w:spacing w:before="80" w:after="80"/>
              <w:jc w:val="both"/>
              <w:rPr>
                <w:rFonts w:ascii="Arial" w:hAnsi="Arial" w:cs="Arial"/>
                <w:color w:val="C12175"/>
                <w:sz w:val="24"/>
                <w:szCs w:val="24"/>
              </w:rPr>
            </w:pPr>
            <w:r w:rsidRPr="0004108A">
              <w:rPr>
                <w:rFonts w:ascii="Arial" w:hAnsi="Arial" w:cs="Arial"/>
                <w:sz w:val="24"/>
                <w:szCs w:val="24"/>
              </w:rPr>
              <w:t>To work collaboratively with the AD Legal and Governance, the Principal Lawyers [for specialist area] and Legal Practice Manager in ensuring continuous improvement in all aspects of the service.</w:t>
            </w:r>
          </w:p>
        </w:tc>
      </w:tr>
    </w:tbl>
    <w:p w14:paraId="1D0096BF" w14:textId="77777777" w:rsidR="000A683E" w:rsidRDefault="000A683E" w:rsidP="004B6095">
      <w:pPr>
        <w:spacing w:before="80" w:after="80"/>
        <w:rPr>
          <w:color w:val="385623" w:themeColor="accent6" w:themeShade="8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263"/>
        <w:gridCol w:w="8193"/>
      </w:tblGrid>
      <w:tr w:rsidR="00ED75D9" w:rsidRPr="00BC606E" w14:paraId="3E6AA12F" w14:textId="77777777" w:rsidTr="004B6095">
        <w:trPr>
          <w:trHeight w:val="851"/>
          <w:jc w:val="center"/>
        </w:trPr>
        <w:tc>
          <w:tcPr>
            <w:tcW w:w="10456" w:type="dxa"/>
            <w:gridSpan w:val="2"/>
            <w:tcBorders>
              <w:top w:val="nil"/>
              <w:left w:val="nil"/>
              <w:bottom w:val="single" w:sz="4" w:space="0" w:color="auto"/>
              <w:right w:val="nil"/>
            </w:tcBorders>
            <w:vAlign w:val="center"/>
          </w:tcPr>
          <w:p w14:paraId="4124DE22" w14:textId="14DB59B3" w:rsidR="00ED75D9" w:rsidRPr="00ED75D9" w:rsidRDefault="00ED75D9" w:rsidP="004B6095">
            <w:pPr>
              <w:spacing w:before="80" w:after="80"/>
              <w:rPr>
                <w:rFonts w:ascii="Arial" w:hAnsi="Arial" w:cs="Arial"/>
                <w:b/>
                <w:bCs/>
                <w:color w:val="428655"/>
                <w:sz w:val="40"/>
                <w:szCs w:val="40"/>
              </w:rPr>
            </w:pPr>
            <w:r w:rsidRPr="00235441">
              <w:rPr>
                <w:rFonts w:ascii="Arial" w:hAnsi="Arial" w:cs="Arial"/>
                <w:b/>
                <w:bCs/>
                <w:sz w:val="40"/>
                <w:szCs w:val="40"/>
              </w:rPr>
              <w:t>Values &amp; Accountabilities</w:t>
            </w:r>
          </w:p>
        </w:tc>
      </w:tr>
      <w:tr w:rsidR="009A5FC4" w:rsidRPr="009C3D21" w14:paraId="1D5114E4" w14:textId="77777777" w:rsidTr="00D40312">
        <w:trPr>
          <w:trHeight w:val="2092"/>
          <w:jc w:val="center"/>
        </w:trPr>
        <w:tc>
          <w:tcPr>
            <w:tcW w:w="2263" w:type="dxa"/>
            <w:tcBorders>
              <w:top w:val="single" w:sz="4" w:space="0" w:color="auto"/>
              <w:left w:val="single" w:sz="4" w:space="0" w:color="auto"/>
            </w:tcBorders>
            <w:shd w:val="clear" w:color="auto" w:fill="C12175"/>
          </w:tcPr>
          <w:p w14:paraId="1BB651F5" w14:textId="0951F1C0" w:rsidR="009A5FC4" w:rsidRPr="009C3D21" w:rsidRDefault="009A5FC4" w:rsidP="004B6095">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Our Shared Values</w:t>
            </w:r>
          </w:p>
        </w:tc>
        <w:tc>
          <w:tcPr>
            <w:tcW w:w="8193" w:type="dxa"/>
            <w:tcBorders>
              <w:top w:val="single" w:sz="4" w:space="0" w:color="auto"/>
              <w:bottom w:val="single" w:sz="4" w:space="0" w:color="auto"/>
              <w:right w:val="single" w:sz="4" w:space="0" w:color="auto"/>
            </w:tcBorders>
            <w:shd w:val="clear" w:color="auto" w:fill="auto"/>
          </w:tcPr>
          <w:p w14:paraId="04D4C85C" w14:textId="1D613811" w:rsidR="009A5FC4" w:rsidRPr="009C3D21" w:rsidRDefault="009A5FC4" w:rsidP="004B6095">
            <w:pPr>
              <w:pStyle w:val="ListParagraph"/>
              <w:numPr>
                <w:ilvl w:val="0"/>
                <w:numId w:val="2"/>
              </w:numPr>
              <w:spacing w:before="80" w:after="80"/>
              <w:ind w:left="357" w:hanging="357"/>
              <w:rPr>
                <w:rFonts w:ascii="Arial" w:hAnsi="Arial" w:cs="Arial"/>
                <w:sz w:val="24"/>
                <w:szCs w:val="24"/>
              </w:rPr>
            </w:pPr>
            <w:r w:rsidRPr="009C3D21">
              <w:rPr>
                <w:rFonts w:ascii="Arial" w:hAnsi="Arial" w:cs="Arial"/>
                <w:sz w:val="24"/>
                <w:szCs w:val="24"/>
              </w:rPr>
              <w:t>Together, we hold ourselves to account to get things done. We do this by demonstrating accountability and integrity.</w:t>
            </w:r>
          </w:p>
          <w:p w14:paraId="7217317C" w14:textId="54771F2A" w:rsidR="009A5FC4" w:rsidRPr="009C3D21" w:rsidRDefault="009A5FC4" w:rsidP="004B6095">
            <w:pPr>
              <w:pStyle w:val="ListParagraph"/>
              <w:numPr>
                <w:ilvl w:val="0"/>
                <w:numId w:val="2"/>
              </w:numPr>
              <w:spacing w:before="80" w:after="80"/>
              <w:ind w:left="357" w:hanging="357"/>
              <w:rPr>
                <w:rFonts w:ascii="Arial" w:hAnsi="Arial" w:cs="Arial"/>
                <w:sz w:val="24"/>
                <w:szCs w:val="24"/>
              </w:rPr>
            </w:pPr>
            <w:r w:rsidRPr="009C3D21">
              <w:rPr>
                <w:rFonts w:ascii="Arial" w:hAnsi="Arial" w:cs="Arial"/>
                <w:sz w:val="24"/>
                <w:szCs w:val="24"/>
              </w:rPr>
              <w:t>Together, we make possible what cannot be achieved alone. We do this by being collaborative and focusing on impact.</w:t>
            </w:r>
          </w:p>
          <w:p w14:paraId="3C72DB3A" w14:textId="491E67FB" w:rsidR="009A5FC4" w:rsidRPr="009C3D21" w:rsidRDefault="009A5FC4" w:rsidP="004B6095">
            <w:pPr>
              <w:pStyle w:val="ListParagraph"/>
              <w:numPr>
                <w:ilvl w:val="0"/>
                <w:numId w:val="2"/>
              </w:numPr>
              <w:spacing w:before="80" w:after="80"/>
              <w:ind w:left="357" w:hanging="357"/>
              <w:rPr>
                <w:rFonts w:ascii="Arial" w:hAnsi="Arial" w:cs="Arial"/>
                <w:sz w:val="24"/>
                <w:szCs w:val="24"/>
              </w:rPr>
            </w:pPr>
            <w:r w:rsidRPr="009C3D21">
              <w:rPr>
                <w:rFonts w:ascii="Arial" w:hAnsi="Arial" w:cs="Arial"/>
                <w:sz w:val="24"/>
                <w:szCs w:val="24"/>
              </w:rPr>
              <w:t>Together, we will listen and act to continually improve. We do this by being responsive to local people and the issues they raise and adapting our approach to achieve better outcomes.</w:t>
            </w:r>
          </w:p>
        </w:tc>
      </w:tr>
      <w:tr w:rsidR="009A5FC4" w:rsidRPr="009C3D21" w14:paraId="0EAB4F25" w14:textId="77777777" w:rsidTr="00D40312">
        <w:trPr>
          <w:trHeight w:val="2092"/>
          <w:jc w:val="center"/>
        </w:trPr>
        <w:tc>
          <w:tcPr>
            <w:tcW w:w="2263" w:type="dxa"/>
            <w:tcBorders>
              <w:top w:val="single" w:sz="4" w:space="0" w:color="auto"/>
              <w:left w:val="single" w:sz="4" w:space="0" w:color="auto"/>
            </w:tcBorders>
            <w:shd w:val="clear" w:color="auto" w:fill="C12175"/>
          </w:tcPr>
          <w:p w14:paraId="177F39AB" w14:textId="3D8316EE" w:rsidR="009A5FC4" w:rsidRPr="009C3D21" w:rsidRDefault="009311D3" w:rsidP="004B6095">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Corporate Accountabilities</w:t>
            </w:r>
          </w:p>
        </w:tc>
        <w:tc>
          <w:tcPr>
            <w:tcW w:w="8193" w:type="dxa"/>
            <w:tcBorders>
              <w:top w:val="single" w:sz="4" w:space="0" w:color="auto"/>
              <w:bottom w:val="single" w:sz="4" w:space="0" w:color="auto"/>
              <w:right w:val="single" w:sz="4" w:space="0" w:color="auto"/>
            </w:tcBorders>
            <w:shd w:val="clear" w:color="auto" w:fill="auto"/>
          </w:tcPr>
          <w:p w14:paraId="2CB1A1D2" w14:textId="77777777" w:rsidR="009A5FC4" w:rsidRPr="009C3D21" w:rsidRDefault="009A5FC4" w:rsidP="009A5FC4">
            <w:pPr>
              <w:pStyle w:val="ListParagraph"/>
              <w:numPr>
                <w:ilvl w:val="0"/>
                <w:numId w:val="4"/>
              </w:numPr>
              <w:spacing w:before="80" w:after="80"/>
              <w:rPr>
                <w:rFonts w:ascii="Arial" w:hAnsi="Arial" w:cs="Arial"/>
                <w:sz w:val="24"/>
                <w:szCs w:val="24"/>
              </w:rPr>
            </w:pPr>
            <w:r w:rsidRPr="009C3D21">
              <w:rPr>
                <w:rFonts w:ascii="Arial" w:hAnsi="Arial" w:cs="Arial"/>
                <w:sz w:val="24"/>
                <w:szCs w:val="24"/>
              </w:rPr>
              <w:t>To work with colleagues to achieve service plan objectives and targets.</w:t>
            </w:r>
          </w:p>
          <w:p w14:paraId="3599B1E8"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comply with data protection legislation and the council's Information Security Policy, including supporting policies.</w:t>
            </w:r>
          </w:p>
          <w:p w14:paraId="644AE918"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be willing and able to work in a flexible and agile way with regard both to hours of work and location of work, including remote and home working, as required, subject to service needs and requirements.</w:t>
            </w:r>
          </w:p>
          <w:p w14:paraId="28DD396D"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participate in performance development, talent reviews and one-to-ones and to contribute to the identification of your own and team development needs and goals.</w:t>
            </w:r>
          </w:p>
          <w:p w14:paraId="49F0E02A"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actively promote and comply with the council's diversity and equality policies.</w:t>
            </w:r>
          </w:p>
          <w:p w14:paraId="38D495BB"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ensure full compliance with the Health and Safety at Work Act 1974 etc., the council's Health and Safety Policy and all locally agreed safe methods of work.</w:t>
            </w:r>
          </w:p>
          <w:p w14:paraId="4E81050B"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lastRenderedPageBreak/>
              <w:t>To fully understand and be aware of the commitment to Section 17 'Duty of the Crime and Disorder Act 1998 to prevent crime and disorder'.</w:t>
            </w:r>
          </w:p>
          <w:p w14:paraId="6C608B88" w14:textId="77777777" w:rsidR="0004108A"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At the discretion of the senior management, to undertake other activities as, from time to time, may be agreed consistent with the grade and nature of the role.</w:t>
            </w:r>
          </w:p>
          <w:p w14:paraId="06D40408" w14:textId="3B4BF771" w:rsidR="009A5FC4" w:rsidRPr="0004108A" w:rsidRDefault="009A5FC4" w:rsidP="009A5FC4">
            <w:pPr>
              <w:pStyle w:val="ListParagraph"/>
              <w:numPr>
                <w:ilvl w:val="0"/>
                <w:numId w:val="4"/>
              </w:numPr>
              <w:spacing w:before="80" w:after="80"/>
              <w:ind w:left="357" w:hanging="357"/>
              <w:rPr>
                <w:rFonts w:ascii="Arial" w:hAnsi="Arial" w:cs="Arial"/>
                <w:sz w:val="24"/>
                <w:szCs w:val="24"/>
              </w:rPr>
            </w:pPr>
            <w:r w:rsidRPr="0004108A">
              <w:rPr>
                <w:rFonts w:ascii="Arial" w:hAnsi="Arial" w:cs="Arial"/>
                <w:sz w:val="24"/>
                <w:szCs w:val="24"/>
              </w:rPr>
              <w:t>To undertake and maintain relevant mandatory training in line with legislation.</w:t>
            </w:r>
          </w:p>
        </w:tc>
      </w:tr>
      <w:tr w:rsidR="009A5FC4" w:rsidRPr="009C3D21" w14:paraId="01506409" w14:textId="77777777" w:rsidTr="00D40312">
        <w:trPr>
          <w:trHeight w:val="2920"/>
          <w:jc w:val="center"/>
        </w:trPr>
        <w:tc>
          <w:tcPr>
            <w:tcW w:w="2263" w:type="dxa"/>
            <w:tcBorders>
              <w:top w:val="single" w:sz="4" w:space="0" w:color="auto"/>
              <w:left w:val="single" w:sz="4" w:space="0" w:color="auto"/>
            </w:tcBorders>
            <w:shd w:val="clear" w:color="auto" w:fill="C12175"/>
          </w:tcPr>
          <w:p w14:paraId="4EC6CE25" w14:textId="6AF2DEDE" w:rsidR="009A5FC4" w:rsidRPr="009C3D21" w:rsidRDefault="009A5FC4" w:rsidP="004B6095">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lastRenderedPageBreak/>
              <w:t>Key Service Accountabilities</w:t>
            </w:r>
          </w:p>
        </w:tc>
        <w:tc>
          <w:tcPr>
            <w:tcW w:w="8193" w:type="dxa"/>
            <w:tcBorders>
              <w:right w:val="single" w:sz="4" w:space="0" w:color="auto"/>
            </w:tcBorders>
            <w:shd w:val="clear" w:color="auto" w:fill="auto"/>
          </w:tcPr>
          <w:p w14:paraId="6775281B" w14:textId="57D2D44B"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be responsible for the delivery of high quality and cost effective operational legal services to the Council and other clients collaboratively with the Legal Management Team (Principal Lawyers and Legal Practice Manager)</w:t>
            </w:r>
          </w:p>
          <w:p w14:paraId="320D22BB" w14:textId="6A5143E0"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lead, motivate and manage a legal team within a specialist area ensuring the delivery of high quality and cost-effective legal services. The core specialisms are:</w:t>
            </w:r>
          </w:p>
          <w:p w14:paraId="661157E7" w14:textId="34D1C617"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 xml:space="preserve">Commercial - contracts, </w:t>
            </w:r>
            <w:proofErr w:type="gramStart"/>
            <w:r w:rsidRPr="0004108A">
              <w:rPr>
                <w:rFonts w:ascii="Arial" w:hAnsi="Arial" w:cs="Arial"/>
                <w:sz w:val="24"/>
                <w:szCs w:val="24"/>
              </w:rPr>
              <w:t>procurement</w:t>
            </w:r>
            <w:proofErr w:type="gramEnd"/>
            <w:r w:rsidRPr="0004108A">
              <w:rPr>
                <w:rFonts w:ascii="Arial" w:hAnsi="Arial" w:cs="Arial"/>
                <w:sz w:val="24"/>
                <w:szCs w:val="24"/>
              </w:rPr>
              <w:t xml:space="preserve"> and commercial work</w:t>
            </w:r>
          </w:p>
          <w:p w14:paraId="426621D1" w14:textId="4E08C0AB" w:rsidR="0004108A" w:rsidRPr="0004108A" w:rsidRDefault="0004108A" w:rsidP="0004108A">
            <w:pPr>
              <w:pStyle w:val="ListParagraph"/>
              <w:spacing w:before="80" w:after="80"/>
              <w:rPr>
                <w:rFonts w:ascii="Arial" w:hAnsi="Arial" w:cs="Arial"/>
                <w:sz w:val="24"/>
                <w:szCs w:val="24"/>
              </w:rPr>
            </w:pPr>
          </w:p>
          <w:p w14:paraId="632C3427" w14:textId="7B40D835"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 xml:space="preserve">Property, including regeneration and </w:t>
            </w:r>
            <w:proofErr w:type="gramStart"/>
            <w:r w:rsidRPr="0004108A">
              <w:rPr>
                <w:rFonts w:ascii="Arial" w:hAnsi="Arial" w:cs="Arial"/>
                <w:sz w:val="24"/>
                <w:szCs w:val="24"/>
              </w:rPr>
              <w:t>conveyancing</w:t>
            </w:r>
            <w:proofErr w:type="gramEnd"/>
          </w:p>
          <w:p w14:paraId="1EEC1899" w14:textId="77777777" w:rsidR="0004108A" w:rsidRPr="0004108A" w:rsidRDefault="0004108A" w:rsidP="0004108A">
            <w:pPr>
              <w:pStyle w:val="ListParagraph"/>
              <w:rPr>
                <w:rFonts w:ascii="Arial" w:hAnsi="Arial" w:cs="Arial"/>
                <w:sz w:val="24"/>
                <w:szCs w:val="24"/>
              </w:rPr>
            </w:pPr>
          </w:p>
          <w:p w14:paraId="05A42226" w14:textId="3C3155CD"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Planning and Highways.</w:t>
            </w:r>
          </w:p>
          <w:p w14:paraId="09444B16" w14:textId="77777777" w:rsidR="0004108A" w:rsidRPr="0004108A" w:rsidRDefault="0004108A" w:rsidP="0004108A">
            <w:pPr>
              <w:pStyle w:val="ListParagraph"/>
              <w:rPr>
                <w:rFonts w:ascii="Arial" w:hAnsi="Arial" w:cs="Arial"/>
                <w:sz w:val="24"/>
                <w:szCs w:val="24"/>
              </w:rPr>
            </w:pPr>
          </w:p>
          <w:p w14:paraId="25C852CD" w14:textId="484AF762"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Children’s social care</w:t>
            </w:r>
          </w:p>
          <w:p w14:paraId="731E8666" w14:textId="77777777" w:rsidR="0004108A" w:rsidRPr="0004108A" w:rsidRDefault="0004108A" w:rsidP="0004108A">
            <w:pPr>
              <w:pStyle w:val="ListParagraph"/>
              <w:rPr>
                <w:rFonts w:ascii="Arial" w:hAnsi="Arial" w:cs="Arial"/>
                <w:sz w:val="24"/>
                <w:szCs w:val="24"/>
              </w:rPr>
            </w:pPr>
          </w:p>
          <w:p w14:paraId="2E685ADD" w14:textId="79D9B8A2"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Social Care including adults safeguarding and education.</w:t>
            </w:r>
          </w:p>
          <w:p w14:paraId="2E734BAD" w14:textId="77777777" w:rsidR="0004108A" w:rsidRPr="0004108A" w:rsidRDefault="0004108A" w:rsidP="0004108A">
            <w:pPr>
              <w:pStyle w:val="ListParagraph"/>
              <w:rPr>
                <w:rFonts w:ascii="Arial" w:hAnsi="Arial" w:cs="Arial"/>
                <w:sz w:val="24"/>
                <w:szCs w:val="24"/>
              </w:rPr>
            </w:pPr>
          </w:p>
          <w:p w14:paraId="6E8238F5" w14:textId="315B18B9"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Litigation including all criminal civil and employment law advice and representation.</w:t>
            </w:r>
          </w:p>
          <w:p w14:paraId="6D28E507" w14:textId="77777777" w:rsidR="0004108A" w:rsidRPr="0004108A" w:rsidRDefault="0004108A" w:rsidP="0004108A">
            <w:pPr>
              <w:pStyle w:val="ListParagraph"/>
              <w:rPr>
                <w:rFonts w:ascii="Arial" w:hAnsi="Arial" w:cs="Arial"/>
                <w:sz w:val="24"/>
                <w:szCs w:val="24"/>
              </w:rPr>
            </w:pPr>
          </w:p>
          <w:p w14:paraId="0B51C81C" w14:textId="5A24571F"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Public and local government law to include governance and information governance (to be covered in all teams)</w:t>
            </w:r>
          </w:p>
          <w:p w14:paraId="3336000A" w14:textId="77777777" w:rsidR="0004108A" w:rsidRPr="0004108A" w:rsidRDefault="0004108A" w:rsidP="0004108A">
            <w:pPr>
              <w:pStyle w:val="ListParagraph"/>
              <w:rPr>
                <w:rFonts w:ascii="Arial" w:hAnsi="Arial" w:cs="Arial"/>
                <w:sz w:val="24"/>
                <w:szCs w:val="24"/>
              </w:rPr>
            </w:pPr>
          </w:p>
          <w:p w14:paraId="6F587D23" w14:textId="62C687A0"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 xml:space="preserve">To be the Council’s legal specialist advisor and representative in the </w:t>
            </w:r>
            <w:r>
              <w:rPr>
                <w:rFonts w:ascii="Arial" w:hAnsi="Arial" w:cs="Arial"/>
                <w:sz w:val="24"/>
                <w:szCs w:val="24"/>
              </w:rPr>
              <w:t xml:space="preserve">    </w:t>
            </w:r>
            <w:r w:rsidRPr="0004108A">
              <w:rPr>
                <w:rFonts w:ascii="Arial" w:hAnsi="Arial" w:cs="Arial"/>
                <w:sz w:val="24"/>
                <w:szCs w:val="24"/>
              </w:rPr>
              <w:t>areas of law covered by the team handling highly complex and sensitive casework and personally advising the executive and members of the Council and the Council’s senior management team.</w:t>
            </w:r>
          </w:p>
          <w:p w14:paraId="3A99F7FF" w14:textId="77777777" w:rsidR="0004108A" w:rsidRPr="0004108A" w:rsidRDefault="0004108A" w:rsidP="0004108A">
            <w:pPr>
              <w:pStyle w:val="ListParagraph"/>
              <w:rPr>
                <w:rFonts w:ascii="Arial" w:hAnsi="Arial" w:cs="Arial"/>
                <w:sz w:val="24"/>
                <w:szCs w:val="24"/>
              </w:rPr>
            </w:pPr>
          </w:p>
          <w:p w14:paraId="26DF358A" w14:textId="0BE64C40"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be the lead officer to resolve highly complex legal challenges and have the autonomy to develop processes and policy (if needed) when resolving such problems in their specialist area.</w:t>
            </w:r>
          </w:p>
          <w:p w14:paraId="3704C0BE" w14:textId="77777777" w:rsidR="0004108A" w:rsidRDefault="0004108A" w:rsidP="0004108A">
            <w:pPr>
              <w:spacing w:before="80" w:after="80"/>
              <w:rPr>
                <w:rFonts w:ascii="Arial" w:hAnsi="Arial" w:cs="Arial"/>
                <w:sz w:val="24"/>
                <w:szCs w:val="24"/>
              </w:rPr>
            </w:pPr>
          </w:p>
          <w:p w14:paraId="49B4F6AC" w14:textId="6F80B09F"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be able to advise in areas outside of the specialism, particularly in relation to public and local government law matters.</w:t>
            </w:r>
          </w:p>
          <w:p w14:paraId="45F6A6D4" w14:textId="77777777" w:rsidR="0004108A" w:rsidRPr="0004108A" w:rsidRDefault="0004108A" w:rsidP="0004108A">
            <w:pPr>
              <w:pStyle w:val="ListParagraph"/>
              <w:rPr>
                <w:rFonts w:ascii="Arial" w:hAnsi="Arial" w:cs="Arial"/>
                <w:sz w:val="24"/>
                <w:szCs w:val="24"/>
              </w:rPr>
            </w:pPr>
          </w:p>
          <w:p w14:paraId="38ED4CCC" w14:textId="4B188896"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be an expert client for externally commissioned legal work, ensuring value for money and high-quality advice and representation is received.</w:t>
            </w:r>
          </w:p>
          <w:p w14:paraId="7F6114A3" w14:textId="77777777" w:rsidR="0004108A" w:rsidRDefault="0004108A" w:rsidP="0004108A">
            <w:pPr>
              <w:spacing w:before="80" w:after="80"/>
              <w:rPr>
                <w:rFonts w:ascii="Arial" w:hAnsi="Arial" w:cs="Arial"/>
                <w:sz w:val="24"/>
                <w:szCs w:val="24"/>
              </w:rPr>
            </w:pPr>
          </w:p>
          <w:p w14:paraId="65F98067" w14:textId="4A61A49B"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ensure the service, teams and the wider Council is aware of the current and future law and practice affecting the authority.</w:t>
            </w:r>
          </w:p>
          <w:p w14:paraId="2FBFE92E" w14:textId="77777777" w:rsidR="0004108A" w:rsidRPr="0004108A" w:rsidRDefault="0004108A" w:rsidP="0004108A">
            <w:pPr>
              <w:pStyle w:val="ListParagraph"/>
              <w:rPr>
                <w:rFonts w:ascii="Arial" w:hAnsi="Arial" w:cs="Arial"/>
                <w:sz w:val="24"/>
                <w:szCs w:val="24"/>
              </w:rPr>
            </w:pPr>
          </w:p>
          <w:p w14:paraId="0D4E124B" w14:textId="6E524A4E" w:rsidR="0004108A" w:rsidRPr="0004108A" w:rsidRDefault="0004108A" w:rsidP="0004108A">
            <w:pPr>
              <w:spacing w:before="80" w:after="80"/>
              <w:rPr>
                <w:rFonts w:ascii="Arial" w:hAnsi="Arial" w:cs="Arial"/>
                <w:sz w:val="24"/>
                <w:szCs w:val="24"/>
              </w:rPr>
            </w:pPr>
            <w:r w:rsidRPr="0004108A">
              <w:rPr>
                <w:rFonts w:ascii="Arial" w:hAnsi="Arial" w:cs="Arial"/>
                <w:sz w:val="24"/>
                <w:szCs w:val="24"/>
              </w:rPr>
              <w:lastRenderedPageBreak/>
              <w:t>To lead on specific workstreams to ensure and improve the delivery of high-quality legal services in the team and service including but not limited to:</w:t>
            </w:r>
          </w:p>
          <w:p w14:paraId="02135BCE" w14:textId="7A0322A0"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External assurance and accreditation</w:t>
            </w:r>
          </w:p>
          <w:p w14:paraId="4394A147" w14:textId="565F8D66"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Knowledge management and resourcing</w:t>
            </w:r>
          </w:p>
          <w:p w14:paraId="55F0CB5F" w14:textId="4D698076"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Client liaison and satisfaction</w:t>
            </w:r>
          </w:p>
          <w:p w14:paraId="2FB61D43" w14:textId="517E06E4" w:rsidR="0004108A"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The maximisation of the use of technology</w:t>
            </w:r>
          </w:p>
          <w:p w14:paraId="668BCA6F" w14:textId="0D65DF35" w:rsidR="009A5FC4" w:rsidRPr="0004108A" w:rsidRDefault="0004108A" w:rsidP="0004108A">
            <w:pPr>
              <w:pStyle w:val="ListParagraph"/>
              <w:numPr>
                <w:ilvl w:val="0"/>
                <w:numId w:val="6"/>
              </w:numPr>
              <w:spacing w:before="80" w:after="80"/>
              <w:rPr>
                <w:rFonts w:ascii="Arial" w:hAnsi="Arial" w:cs="Arial"/>
                <w:sz w:val="24"/>
                <w:szCs w:val="24"/>
              </w:rPr>
            </w:pPr>
            <w:r w:rsidRPr="0004108A">
              <w:rPr>
                <w:rFonts w:ascii="Arial" w:hAnsi="Arial" w:cs="Arial"/>
                <w:sz w:val="24"/>
                <w:szCs w:val="24"/>
              </w:rPr>
              <w:t>Performance management</w:t>
            </w:r>
          </w:p>
          <w:p w14:paraId="36C67A3F" w14:textId="77777777" w:rsidR="0004108A" w:rsidRDefault="0004108A" w:rsidP="0004108A">
            <w:pPr>
              <w:spacing w:before="80" w:after="80"/>
              <w:rPr>
                <w:rFonts w:ascii="Arial" w:hAnsi="Arial" w:cs="Arial"/>
                <w:b/>
                <w:bCs/>
                <w:sz w:val="24"/>
                <w:szCs w:val="24"/>
              </w:rPr>
            </w:pPr>
          </w:p>
          <w:p w14:paraId="0934E442" w14:textId="55A85B61" w:rsidR="0004108A" w:rsidRPr="0004108A" w:rsidRDefault="0004108A" w:rsidP="0004108A">
            <w:pPr>
              <w:spacing w:before="80" w:after="80"/>
              <w:rPr>
                <w:rFonts w:ascii="Arial" w:hAnsi="Arial" w:cs="Arial"/>
                <w:b/>
                <w:bCs/>
                <w:sz w:val="24"/>
                <w:szCs w:val="24"/>
              </w:rPr>
            </w:pPr>
            <w:r w:rsidRPr="0004108A">
              <w:rPr>
                <w:rFonts w:ascii="Arial" w:hAnsi="Arial" w:cs="Arial"/>
                <w:b/>
                <w:bCs/>
                <w:sz w:val="24"/>
                <w:szCs w:val="24"/>
              </w:rPr>
              <w:t>Supervision and Management Responsibilities</w:t>
            </w:r>
          </w:p>
          <w:p w14:paraId="4D25660F" w14:textId="5B9747BF" w:rsidR="0004108A" w:rsidRPr="0004108A" w:rsidRDefault="0004108A" w:rsidP="0004108A">
            <w:pPr>
              <w:spacing w:before="80" w:after="80"/>
              <w:rPr>
                <w:rFonts w:ascii="Arial" w:hAnsi="Arial" w:cs="Arial"/>
                <w:sz w:val="24"/>
                <w:szCs w:val="24"/>
              </w:rPr>
            </w:pPr>
          </w:p>
          <w:p w14:paraId="7448C6D2" w14:textId="4EC3F8A9" w:rsidR="0004108A" w:rsidRDefault="0004108A" w:rsidP="0004108A">
            <w:pPr>
              <w:spacing w:before="80" w:after="80"/>
              <w:rPr>
                <w:rFonts w:ascii="Arial" w:hAnsi="Arial" w:cs="Arial"/>
                <w:sz w:val="24"/>
                <w:szCs w:val="24"/>
              </w:rPr>
            </w:pPr>
            <w:r w:rsidRPr="0004108A">
              <w:rPr>
                <w:rFonts w:ascii="Arial" w:hAnsi="Arial" w:cs="Arial"/>
                <w:sz w:val="24"/>
                <w:szCs w:val="24"/>
              </w:rPr>
              <w:t>Supervision of the Principal Lawyers for [specialist area], Major Projects and Governance Lawyer, Business Practice Manager.</w:t>
            </w:r>
          </w:p>
          <w:p w14:paraId="2F3EEFFD" w14:textId="77777777" w:rsidR="0004108A" w:rsidRPr="0004108A" w:rsidRDefault="0004108A" w:rsidP="0004108A">
            <w:pPr>
              <w:spacing w:before="80" w:after="80"/>
              <w:rPr>
                <w:rFonts w:ascii="Arial" w:hAnsi="Arial" w:cs="Arial"/>
                <w:sz w:val="24"/>
                <w:szCs w:val="24"/>
              </w:rPr>
            </w:pPr>
          </w:p>
          <w:p w14:paraId="56D01A7A" w14:textId="77777777" w:rsidR="0004108A" w:rsidRDefault="0004108A" w:rsidP="0004108A">
            <w:pPr>
              <w:spacing w:before="80" w:after="80"/>
              <w:rPr>
                <w:rFonts w:ascii="Arial" w:hAnsi="Arial" w:cs="Arial"/>
                <w:sz w:val="24"/>
                <w:szCs w:val="24"/>
              </w:rPr>
            </w:pPr>
            <w:r w:rsidRPr="0004108A">
              <w:rPr>
                <w:rFonts w:ascii="Arial" w:hAnsi="Arial" w:cs="Arial"/>
                <w:sz w:val="24"/>
                <w:szCs w:val="24"/>
              </w:rPr>
              <w:t>Training principal (pursuant to SRA requirements) for trainee solicitors and solicitor apprentices.</w:t>
            </w:r>
          </w:p>
          <w:p w14:paraId="47F62FB4" w14:textId="77777777" w:rsidR="0004108A" w:rsidRDefault="0004108A" w:rsidP="0004108A">
            <w:pPr>
              <w:spacing w:before="80" w:after="80"/>
              <w:rPr>
                <w:rFonts w:ascii="Arial" w:hAnsi="Arial" w:cs="Arial"/>
                <w:sz w:val="24"/>
                <w:szCs w:val="24"/>
              </w:rPr>
            </w:pPr>
          </w:p>
          <w:p w14:paraId="18F2E9ED" w14:textId="08949A75" w:rsidR="0004108A" w:rsidRDefault="0004108A" w:rsidP="0004108A">
            <w:pPr>
              <w:spacing w:before="80" w:after="80"/>
              <w:rPr>
                <w:rFonts w:ascii="Arial" w:hAnsi="Arial" w:cs="Arial"/>
                <w:sz w:val="24"/>
                <w:szCs w:val="24"/>
              </w:rPr>
            </w:pPr>
            <w:r w:rsidRPr="0004108A">
              <w:rPr>
                <w:rFonts w:ascii="Arial" w:hAnsi="Arial" w:cs="Arial"/>
                <w:sz w:val="24"/>
                <w:szCs w:val="24"/>
              </w:rPr>
              <w:t xml:space="preserve">Ensuring activities are planned to include meaningful one to one </w:t>
            </w:r>
            <w:proofErr w:type="gramStart"/>
            <w:r w:rsidRPr="0004108A">
              <w:rPr>
                <w:rFonts w:ascii="Arial" w:hAnsi="Arial" w:cs="Arial"/>
                <w:sz w:val="24"/>
                <w:szCs w:val="24"/>
              </w:rPr>
              <w:t>conversations</w:t>
            </w:r>
            <w:proofErr w:type="gramEnd"/>
            <w:r w:rsidRPr="0004108A">
              <w:rPr>
                <w:rFonts w:ascii="Arial" w:hAnsi="Arial" w:cs="Arial"/>
                <w:sz w:val="24"/>
                <w:szCs w:val="24"/>
              </w:rPr>
              <w:t>, quality annual appraisals and regular workforce planning and development.</w:t>
            </w:r>
          </w:p>
          <w:p w14:paraId="33A9796F" w14:textId="77777777" w:rsidR="0004108A" w:rsidRDefault="0004108A" w:rsidP="0004108A">
            <w:pPr>
              <w:spacing w:before="80" w:after="80"/>
              <w:rPr>
                <w:rFonts w:ascii="Arial" w:hAnsi="Arial" w:cs="Arial"/>
                <w:sz w:val="24"/>
                <w:szCs w:val="24"/>
              </w:rPr>
            </w:pPr>
          </w:p>
          <w:p w14:paraId="6BC22775" w14:textId="4A90E4E1"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Manage performance and behavioural issues effectively.</w:t>
            </w:r>
          </w:p>
          <w:p w14:paraId="127096F0" w14:textId="565A0467" w:rsidR="0004108A" w:rsidRPr="0004108A" w:rsidRDefault="0004108A" w:rsidP="0004108A">
            <w:pPr>
              <w:spacing w:before="80" w:after="80"/>
              <w:rPr>
                <w:rFonts w:ascii="Arial" w:hAnsi="Arial" w:cs="Arial"/>
                <w:sz w:val="24"/>
                <w:szCs w:val="24"/>
              </w:rPr>
            </w:pPr>
          </w:p>
          <w:p w14:paraId="54C3422A" w14:textId="77777777" w:rsidR="009A5FC4" w:rsidRDefault="0004108A" w:rsidP="0004108A">
            <w:pPr>
              <w:spacing w:before="80" w:after="80"/>
              <w:rPr>
                <w:rFonts w:ascii="Arial" w:hAnsi="Arial" w:cs="Arial"/>
                <w:sz w:val="24"/>
                <w:szCs w:val="24"/>
              </w:rPr>
            </w:pPr>
            <w:r w:rsidRPr="0004108A">
              <w:rPr>
                <w:rFonts w:ascii="Arial" w:hAnsi="Arial" w:cs="Arial"/>
                <w:sz w:val="24"/>
                <w:szCs w:val="24"/>
              </w:rPr>
              <w:t xml:space="preserve">To deputise for the Assistant Director Legal and Governance in </w:t>
            </w:r>
            <w:proofErr w:type="gramStart"/>
            <w:r w:rsidRPr="0004108A">
              <w:rPr>
                <w:rFonts w:ascii="Arial" w:hAnsi="Arial" w:cs="Arial"/>
                <w:sz w:val="24"/>
                <w:szCs w:val="24"/>
              </w:rPr>
              <w:t>their</w:t>
            </w:r>
            <w:proofErr w:type="gramEnd"/>
          </w:p>
          <w:p w14:paraId="5830B5D6" w14:textId="77777777"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To contribute to the delivery of the corporate priorities and strategic direction and management of the Council.</w:t>
            </w:r>
          </w:p>
          <w:p w14:paraId="5FBCAAA2" w14:textId="07A46E2B" w:rsidR="0004108A" w:rsidRPr="0004108A" w:rsidRDefault="0004108A" w:rsidP="0004108A">
            <w:pPr>
              <w:spacing w:before="80" w:after="80"/>
              <w:rPr>
                <w:rFonts w:ascii="Arial" w:hAnsi="Arial" w:cs="Arial"/>
                <w:sz w:val="24"/>
                <w:szCs w:val="24"/>
              </w:rPr>
            </w:pPr>
          </w:p>
          <w:p w14:paraId="63EAE529" w14:textId="77777777"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 xml:space="preserve">The job holder will embed diversity and inclusion into the team and Council’s working, </w:t>
            </w:r>
            <w:proofErr w:type="gramStart"/>
            <w:r w:rsidRPr="0004108A">
              <w:rPr>
                <w:rFonts w:ascii="Arial" w:hAnsi="Arial" w:cs="Arial"/>
                <w:sz w:val="24"/>
                <w:szCs w:val="24"/>
              </w:rPr>
              <w:t>promoting non-discriminatory practices and challenging discriminatory practices at all times</w:t>
            </w:r>
            <w:proofErr w:type="gramEnd"/>
            <w:r w:rsidRPr="0004108A">
              <w:rPr>
                <w:rFonts w:ascii="Arial" w:hAnsi="Arial" w:cs="Arial"/>
                <w:sz w:val="24"/>
                <w:szCs w:val="24"/>
              </w:rPr>
              <w:t>.</w:t>
            </w:r>
          </w:p>
          <w:p w14:paraId="45664DB4" w14:textId="4A232F1A" w:rsidR="0004108A" w:rsidRPr="0004108A" w:rsidRDefault="0004108A" w:rsidP="0004108A">
            <w:pPr>
              <w:spacing w:before="80" w:after="80"/>
              <w:rPr>
                <w:rFonts w:ascii="Arial" w:hAnsi="Arial" w:cs="Arial"/>
                <w:sz w:val="24"/>
                <w:szCs w:val="24"/>
              </w:rPr>
            </w:pPr>
          </w:p>
          <w:p w14:paraId="3AEDBADE" w14:textId="00BFDD3E" w:rsidR="0004108A" w:rsidRDefault="0004108A" w:rsidP="0004108A">
            <w:pPr>
              <w:spacing w:before="80" w:after="80"/>
              <w:rPr>
                <w:rFonts w:ascii="Arial" w:hAnsi="Arial" w:cs="Arial"/>
                <w:sz w:val="24"/>
                <w:szCs w:val="24"/>
              </w:rPr>
            </w:pPr>
            <w:r w:rsidRPr="0004108A">
              <w:rPr>
                <w:rFonts w:ascii="Arial" w:hAnsi="Arial" w:cs="Arial"/>
                <w:sz w:val="24"/>
                <w:szCs w:val="24"/>
              </w:rPr>
              <w:t>Ensure compliance with statutory duties and corporate policies and standards and ensure within team, raising non-compliance including but not limited to health and safety, information governance, financial and procurement regulations.</w:t>
            </w:r>
          </w:p>
          <w:p w14:paraId="65B5DEDD" w14:textId="77777777" w:rsidR="0004108A" w:rsidRDefault="0004108A" w:rsidP="0004108A">
            <w:pPr>
              <w:spacing w:before="80" w:after="80"/>
              <w:rPr>
                <w:rFonts w:ascii="Arial" w:hAnsi="Arial" w:cs="Arial"/>
                <w:sz w:val="24"/>
                <w:szCs w:val="24"/>
              </w:rPr>
            </w:pPr>
          </w:p>
          <w:p w14:paraId="5C9B631D" w14:textId="77777777" w:rsidR="0004108A" w:rsidRPr="0004108A" w:rsidRDefault="0004108A" w:rsidP="0004108A">
            <w:pPr>
              <w:spacing w:before="80" w:after="80"/>
              <w:rPr>
                <w:rFonts w:ascii="Arial" w:hAnsi="Arial" w:cs="Arial"/>
                <w:b/>
                <w:bCs/>
                <w:sz w:val="24"/>
                <w:szCs w:val="24"/>
              </w:rPr>
            </w:pPr>
            <w:r w:rsidRPr="0004108A">
              <w:rPr>
                <w:rFonts w:ascii="Arial" w:hAnsi="Arial" w:cs="Arial"/>
                <w:b/>
                <w:bCs/>
                <w:sz w:val="24"/>
                <w:szCs w:val="24"/>
              </w:rPr>
              <w:t>BUDGET AND FINANCIAL RESPONSIBILITY</w:t>
            </w:r>
          </w:p>
          <w:p w14:paraId="50362E8B" w14:textId="0D33AFE3" w:rsidR="0004108A" w:rsidRPr="0004108A" w:rsidRDefault="0004108A" w:rsidP="0004108A">
            <w:pPr>
              <w:spacing w:before="80" w:after="80"/>
              <w:rPr>
                <w:rFonts w:ascii="Arial" w:hAnsi="Arial" w:cs="Arial"/>
                <w:sz w:val="24"/>
                <w:szCs w:val="24"/>
              </w:rPr>
            </w:pPr>
          </w:p>
          <w:p w14:paraId="49A470A0" w14:textId="77777777"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Being fully accountable for managing the council’s resources well and complying with statutory requirements. This includes managing time, avoiding unnecessary waste, reuse and recycle resources to reduce personal impact.</w:t>
            </w:r>
          </w:p>
          <w:p w14:paraId="448173B4" w14:textId="12EF44A6" w:rsidR="0004108A" w:rsidRPr="0004108A" w:rsidRDefault="0004108A" w:rsidP="0004108A">
            <w:pPr>
              <w:spacing w:before="80" w:after="80"/>
              <w:rPr>
                <w:rFonts w:ascii="Arial" w:hAnsi="Arial" w:cs="Arial"/>
                <w:sz w:val="24"/>
                <w:szCs w:val="24"/>
              </w:rPr>
            </w:pPr>
          </w:p>
          <w:p w14:paraId="3540A878" w14:textId="77777777"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Monitor financial performance and deliver within budget and seek savings and efficiencies by exploring opportunities to draw funding where appropriate.</w:t>
            </w:r>
          </w:p>
          <w:p w14:paraId="0C8BC289" w14:textId="4DBE9248" w:rsidR="0004108A" w:rsidRPr="0004108A" w:rsidRDefault="0004108A" w:rsidP="0004108A">
            <w:pPr>
              <w:spacing w:before="80" w:after="80"/>
              <w:rPr>
                <w:rFonts w:ascii="Arial" w:hAnsi="Arial" w:cs="Arial"/>
                <w:sz w:val="24"/>
                <w:szCs w:val="24"/>
              </w:rPr>
            </w:pPr>
            <w:r w:rsidRPr="0004108A">
              <w:rPr>
                <w:rFonts w:ascii="Arial" w:hAnsi="Arial" w:cs="Arial"/>
                <w:sz w:val="24"/>
                <w:szCs w:val="24"/>
              </w:rPr>
              <w:lastRenderedPageBreak/>
              <w:t>Set, monitor, and remain within budget whilst challenging the team to deliver increased efficiencies.</w:t>
            </w:r>
          </w:p>
          <w:p w14:paraId="68B2CB6C" w14:textId="78AF20CD"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Explore different options for funding and income generation.</w:t>
            </w:r>
          </w:p>
          <w:p w14:paraId="2E32DD48" w14:textId="718A44D1" w:rsidR="0004108A" w:rsidRPr="0004108A" w:rsidRDefault="0004108A" w:rsidP="0004108A">
            <w:pPr>
              <w:spacing w:before="80" w:after="80"/>
              <w:rPr>
                <w:rFonts w:ascii="Arial" w:hAnsi="Arial" w:cs="Arial"/>
                <w:sz w:val="24"/>
                <w:szCs w:val="24"/>
              </w:rPr>
            </w:pPr>
          </w:p>
          <w:p w14:paraId="705FCDF9" w14:textId="77777777" w:rsidR="0004108A" w:rsidRPr="0004108A" w:rsidRDefault="0004108A" w:rsidP="0004108A">
            <w:pPr>
              <w:spacing w:before="80" w:after="80"/>
              <w:rPr>
                <w:rFonts w:ascii="Arial" w:hAnsi="Arial" w:cs="Arial"/>
                <w:sz w:val="24"/>
                <w:szCs w:val="24"/>
              </w:rPr>
            </w:pPr>
            <w:r w:rsidRPr="0004108A">
              <w:rPr>
                <w:rFonts w:ascii="Arial" w:hAnsi="Arial" w:cs="Arial"/>
                <w:sz w:val="24"/>
                <w:szCs w:val="24"/>
              </w:rPr>
              <w:t>Ensure the delivery of a balanced budget including but not limited to:</w:t>
            </w:r>
          </w:p>
          <w:p w14:paraId="2472AE03" w14:textId="77777777" w:rsidR="00140714" w:rsidRDefault="0004108A" w:rsidP="0004108A">
            <w:pPr>
              <w:pStyle w:val="ListParagraph"/>
              <w:numPr>
                <w:ilvl w:val="0"/>
                <w:numId w:val="6"/>
              </w:numPr>
              <w:spacing w:before="80" w:after="80"/>
              <w:rPr>
                <w:rFonts w:ascii="Arial" w:hAnsi="Arial" w:cs="Arial"/>
                <w:sz w:val="24"/>
                <w:szCs w:val="24"/>
              </w:rPr>
            </w:pPr>
            <w:r w:rsidRPr="00140714">
              <w:rPr>
                <w:rFonts w:ascii="Arial" w:hAnsi="Arial" w:cs="Arial"/>
                <w:sz w:val="24"/>
                <w:szCs w:val="24"/>
              </w:rPr>
              <w:t>The identification and delivery savings targets</w:t>
            </w:r>
          </w:p>
          <w:p w14:paraId="0EA1C39C" w14:textId="77777777" w:rsidR="00140714" w:rsidRDefault="0004108A" w:rsidP="0004108A">
            <w:pPr>
              <w:pStyle w:val="ListParagraph"/>
              <w:numPr>
                <w:ilvl w:val="0"/>
                <w:numId w:val="6"/>
              </w:numPr>
              <w:spacing w:before="80" w:after="80"/>
              <w:rPr>
                <w:rFonts w:ascii="Arial" w:hAnsi="Arial" w:cs="Arial"/>
                <w:sz w:val="24"/>
                <w:szCs w:val="24"/>
              </w:rPr>
            </w:pPr>
            <w:r w:rsidRPr="00140714">
              <w:rPr>
                <w:rFonts w:ascii="Arial" w:hAnsi="Arial" w:cs="Arial"/>
                <w:sz w:val="24"/>
                <w:szCs w:val="24"/>
              </w:rPr>
              <w:t>The maximisation of income opportunities</w:t>
            </w:r>
          </w:p>
          <w:p w14:paraId="1903A3F9" w14:textId="77777777" w:rsidR="00140714" w:rsidRDefault="0004108A" w:rsidP="0004108A">
            <w:pPr>
              <w:pStyle w:val="ListParagraph"/>
              <w:numPr>
                <w:ilvl w:val="0"/>
                <w:numId w:val="6"/>
              </w:numPr>
              <w:spacing w:before="80" w:after="80"/>
              <w:rPr>
                <w:rFonts w:ascii="Arial" w:hAnsi="Arial" w:cs="Arial"/>
                <w:sz w:val="24"/>
                <w:szCs w:val="24"/>
              </w:rPr>
            </w:pPr>
            <w:r w:rsidRPr="00140714">
              <w:rPr>
                <w:rFonts w:ascii="Arial" w:hAnsi="Arial" w:cs="Arial"/>
                <w:sz w:val="24"/>
                <w:szCs w:val="24"/>
              </w:rPr>
              <w:t>The identification and delivery of efficiencies in service delivery</w:t>
            </w:r>
          </w:p>
          <w:p w14:paraId="3BDF51C2" w14:textId="3B5DD00F" w:rsidR="0004108A" w:rsidRPr="00140714" w:rsidRDefault="0004108A" w:rsidP="0004108A">
            <w:pPr>
              <w:pStyle w:val="ListParagraph"/>
              <w:numPr>
                <w:ilvl w:val="0"/>
                <w:numId w:val="6"/>
              </w:numPr>
              <w:spacing w:before="80" w:after="80"/>
              <w:rPr>
                <w:rFonts w:ascii="Arial" w:hAnsi="Arial" w:cs="Arial"/>
                <w:sz w:val="24"/>
                <w:szCs w:val="24"/>
              </w:rPr>
            </w:pPr>
            <w:r w:rsidRPr="00140714">
              <w:rPr>
                <w:rFonts w:ascii="Arial" w:hAnsi="Arial" w:cs="Arial"/>
                <w:sz w:val="24"/>
                <w:szCs w:val="24"/>
              </w:rPr>
              <w:t>The effective commissioning and management of externalised legal services</w:t>
            </w:r>
          </w:p>
        </w:tc>
      </w:tr>
    </w:tbl>
    <w:p w14:paraId="0CE28648" w14:textId="77777777" w:rsidR="00CC76A7" w:rsidRPr="009C3D21" w:rsidRDefault="00CC76A7" w:rsidP="004B6095">
      <w:pPr>
        <w:spacing w:before="80" w:after="80"/>
        <w:rPr>
          <w:color w:val="428655"/>
        </w:rPr>
      </w:pPr>
    </w:p>
    <w:p w14:paraId="6E83B443" w14:textId="4D99629E" w:rsidR="00CC76A7" w:rsidRPr="009C3D21" w:rsidRDefault="00CC76A7" w:rsidP="004B6095">
      <w:pPr>
        <w:spacing w:before="80" w:after="80"/>
        <w:rPr>
          <w:color w:val="428655"/>
        </w:rPr>
      </w:pPr>
    </w:p>
    <w:p w14:paraId="1069151A" w14:textId="77777777" w:rsidR="00CC76A7" w:rsidRPr="009C3D21" w:rsidRDefault="00CC76A7" w:rsidP="004B6095">
      <w:pPr>
        <w:spacing w:before="80" w:after="80"/>
        <w:rPr>
          <w:color w:val="428655"/>
        </w:rPr>
      </w:pPr>
      <w:r w:rsidRPr="009C3D21">
        <w:rPr>
          <w:color w:val="428655"/>
        </w:rPr>
        <w:br w:type="page"/>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263"/>
        <w:gridCol w:w="6589"/>
        <w:gridCol w:w="1604"/>
      </w:tblGrid>
      <w:tr w:rsidR="00CC76A7" w:rsidRPr="001E1D28" w14:paraId="50E3C4E9" w14:textId="77777777" w:rsidTr="004B6095">
        <w:trPr>
          <w:trHeight w:val="1833"/>
          <w:jc w:val="center"/>
        </w:trPr>
        <w:tc>
          <w:tcPr>
            <w:tcW w:w="2263" w:type="dxa"/>
            <w:tcBorders>
              <w:top w:val="nil"/>
              <w:left w:val="nil"/>
              <w:bottom w:val="single" w:sz="4" w:space="0" w:color="auto"/>
              <w:right w:val="nil"/>
            </w:tcBorders>
            <w:vAlign w:val="center"/>
          </w:tcPr>
          <w:p w14:paraId="1933AE7F" w14:textId="77777777" w:rsidR="00CC76A7" w:rsidRDefault="009311D3" w:rsidP="004B6095">
            <w:pPr>
              <w:spacing w:before="80" w:after="80"/>
              <w:rPr>
                <w:rFonts w:ascii="Arial" w:hAnsi="Arial" w:cs="Arial"/>
                <w:sz w:val="24"/>
                <w:szCs w:val="24"/>
              </w:rPr>
            </w:pPr>
            <w:r>
              <w:rPr>
                <w:noProof/>
              </w:rPr>
              <w:lastRenderedPageBreak/>
              <w:drawing>
                <wp:inline distT="0" distB="0" distL="0" distR="0" wp14:anchorId="67B1536C" wp14:editId="0E799998">
                  <wp:extent cx="1273127" cy="1281394"/>
                  <wp:effectExtent l="0" t="0" r="3810" b="0"/>
                  <wp:docPr id="1791524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24764" name=""/>
                          <pic:cNvPicPr/>
                        </pic:nvPicPr>
                        <pic:blipFill>
                          <a:blip r:embed="rId10"/>
                          <a:stretch>
                            <a:fillRect/>
                          </a:stretch>
                        </pic:blipFill>
                        <pic:spPr>
                          <a:xfrm>
                            <a:off x="0" y="0"/>
                            <a:ext cx="1280415" cy="1288729"/>
                          </a:xfrm>
                          <a:prstGeom prst="rect">
                            <a:avLst/>
                          </a:prstGeom>
                        </pic:spPr>
                      </pic:pic>
                    </a:graphicData>
                  </a:graphic>
                </wp:inline>
              </w:drawing>
            </w:r>
          </w:p>
          <w:p w14:paraId="43BFAE41" w14:textId="2CB6463D" w:rsidR="00235441" w:rsidRPr="001E1D28" w:rsidRDefault="00235441" w:rsidP="004B6095">
            <w:pPr>
              <w:spacing w:before="80" w:after="80"/>
              <w:rPr>
                <w:rFonts w:ascii="Arial" w:hAnsi="Arial" w:cs="Arial"/>
                <w:sz w:val="24"/>
                <w:szCs w:val="24"/>
              </w:rPr>
            </w:pPr>
          </w:p>
        </w:tc>
        <w:tc>
          <w:tcPr>
            <w:tcW w:w="6589" w:type="dxa"/>
            <w:tcBorders>
              <w:top w:val="nil"/>
              <w:left w:val="nil"/>
              <w:bottom w:val="single" w:sz="4" w:space="0" w:color="auto"/>
              <w:right w:val="nil"/>
            </w:tcBorders>
            <w:shd w:val="clear" w:color="auto" w:fill="auto"/>
            <w:vAlign w:val="center"/>
          </w:tcPr>
          <w:p w14:paraId="5242BD5E" w14:textId="036E5169" w:rsidR="00CC76A7" w:rsidRPr="00BC606E" w:rsidRDefault="00CC76A7" w:rsidP="004B6095">
            <w:pPr>
              <w:spacing w:before="80" w:after="80"/>
              <w:rPr>
                <w:rFonts w:ascii="Arial" w:hAnsi="Arial" w:cs="Arial"/>
                <w:b/>
                <w:bCs/>
                <w:color w:val="428655"/>
                <w:sz w:val="56"/>
                <w:szCs w:val="56"/>
              </w:rPr>
            </w:pPr>
            <w:r w:rsidRPr="00235441">
              <w:rPr>
                <w:rFonts w:ascii="Arial" w:hAnsi="Arial" w:cs="Arial"/>
                <w:b/>
                <w:bCs/>
                <w:sz w:val="56"/>
                <w:szCs w:val="56"/>
              </w:rPr>
              <w:t>Person Specification</w:t>
            </w:r>
          </w:p>
        </w:tc>
        <w:tc>
          <w:tcPr>
            <w:tcW w:w="1604" w:type="dxa"/>
            <w:tcBorders>
              <w:top w:val="nil"/>
              <w:left w:val="nil"/>
              <w:bottom w:val="single" w:sz="4" w:space="0" w:color="auto"/>
              <w:right w:val="nil"/>
            </w:tcBorders>
            <w:shd w:val="clear" w:color="auto" w:fill="auto"/>
          </w:tcPr>
          <w:p w14:paraId="65678EF2" w14:textId="77777777" w:rsidR="00CC76A7" w:rsidRPr="001E1D28" w:rsidRDefault="00CC76A7" w:rsidP="004B6095">
            <w:pPr>
              <w:spacing w:before="80" w:after="80"/>
              <w:rPr>
                <w:rFonts w:ascii="Arial" w:hAnsi="Arial" w:cs="Arial"/>
                <w:b/>
                <w:bCs/>
                <w:color w:val="428655"/>
                <w:sz w:val="24"/>
                <w:szCs w:val="24"/>
              </w:rPr>
            </w:pPr>
            <w:r>
              <w:rPr>
                <w:noProof/>
              </w:rPr>
              <w:drawing>
                <wp:inline distT="0" distB="0" distL="0" distR="0" wp14:anchorId="45B7B50F" wp14:editId="33A9D977">
                  <wp:extent cx="882000" cy="424800"/>
                  <wp:effectExtent l="0" t="0" r="0" b="0"/>
                  <wp:docPr id="10" name="Picture 1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mployer_smal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424800"/>
                          </a:xfrm>
                          <a:prstGeom prst="rect">
                            <a:avLst/>
                          </a:prstGeom>
                          <a:noFill/>
                          <a:ln>
                            <a:noFill/>
                          </a:ln>
                        </pic:spPr>
                      </pic:pic>
                    </a:graphicData>
                  </a:graphic>
                </wp:inline>
              </w:drawing>
            </w:r>
          </w:p>
        </w:tc>
      </w:tr>
      <w:tr w:rsidR="00CC76A7" w:rsidRPr="001E1D28" w14:paraId="766544CD" w14:textId="77777777" w:rsidTr="00C21064">
        <w:trPr>
          <w:trHeight w:val="397"/>
          <w:jc w:val="center"/>
        </w:trPr>
        <w:tc>
          <w:tcPr>
            <w:tcW w:w="2263" w:type="dxa"/>
            <w:tcBorders>
              <w:top w:val="single" w:sz="4" w:space="0" w:color="auto"/>
              <w:left w:val="single" w:sz="4" w:space="0" w:color="auto"/>
            </w:tcBorders>
            <w:shd w:val="clear" w:color="auto" w:fill="C12175"/>
            <w:vAlign w:val="center"/>
          </w:tcPr>
          <w:p w14:paraId="4D06072B" w14:textId="77777777" w:rsidR="00CC76A7" w:rsidRPr="00C21064" w:rsidRDefault="00CC76A7" w:rsidP="004B6095">
            <w:pPr>
              <w:spacing w:before="80" w:after="80"/>
              <w:jc w:val="right"/>
              <w:rPr>
                <w:rFonts w:ascii="Arial" w:hAnsi="Arial" w:cs="Arial"/>
                <w:b/>
                <w:bCs/>
                <w:color w:val="FFFFFF" w:themeColor="background1"/>
                <w:sz w:val="24"/>
                <w:szCs w:val="24"/>
              </w:rPr>
            </w:pPr>
            <w:r w:rsidRPr="00C21064">
              <w:rPr>
                <w:rFonts w:ascii="Arial" w:hAnsi="Arial" w:cs="Arial"/>
                <w:b/>
                <w:bCs/>
                <w:color w:val="FFFFFF" w:themeColor="background1"/>
                <w:sz w:val="24"/>
                <w:szCs w:val="24"/>
              </w:rPr>
              <w:t>Job Title</w:t>
            </w:r>
          </w:p>
        </w:tc>
        <w:tc>
          <w:tcPr>
            <w:tcW w:w="8193" w:type="dxa"/>
            <w:gridSpan w:val="2"/>
            <w:tcBorders>
              <w:top w:val="single" w:sz="4" w:space="0" w:color="auto"/>
              <w:right w:val="single" w:sz="4" w:space="0" w:color="auto"/>
            </w:tcBorders>
            <w:shd w:val="clear" w:color="auto" w:fill="auto"/>
            <w:vAlign w:val="center"/>
          </w:tcPr>
          <w:p w14:paraId="7B4DE55E" w14:textId="5F71C98B" w:rsidR="00CC76A7" w:rsidRPr="001E1D28" w:rsidRDefault="005D4B2D" w:rsidP="004B6095">
            <w:pPr>
              <w:spacing w:before="80" w:after="80"/>
              <w:rPr>
                <w:rFonts w:ascii="Arial" w:hAnsi="Arial" w:cs="Arial"/>
                <w:sz w:val="24"/>
                <w:szCs w:val="24"/>
              </w:rPr>
            </w:pPr>
            <w:r w:rsidRPr="005D4B2D">
              <w:rPr>
                <w:rFonts w:ascii="Arial" w:hAnsi="Arial" w:cs="Arial"/>
                <w:sz w:val="24"/>
                <w:szCs w:val="24"/>
              </w:rPr>
              <w:t>Head of Legal Services</w:t>
            </w:r>
          </w:p>
        </w:tc>
      </w:tr>
      <w:tr w:rsidR="00CC76A7" w:rsidRPr="001E1D28" w14:paraId="4B3A933A" w14:textId="77777777" w:rsidTr="00C21064">
        <w:trPr>
          <w:trHeight w:val="397"/>
          <w:jc w:val="center"/>
        </w:trPr>
        <w:tc>
          <w:tcPr>
            <w:tcW w:w="2263" w:type="dxa"/>
            <w:tcBorders>
              <w:left w:val="single" w:sz="4" w:space="0" w:color="auto"/>
            </w:tcBorders>
            <w:shd w:val="clear" w:color="auto" w:fill="C12175"/>
            <w:vAlign w:val="center"/>
          </w:tcPr>
          <w:p w14:paraId="260D5DD7" w14:textId="15EE9A8E" w:rsidR="00CC76A7" w:rsidRPr="00C21064" w:rsidRDefault="00CC76A7" w:rsidP="004B6095">
            <w:pPr>
              <w:spacing w:before="80" w:after="80"/>
              <w:jc w:val="right"/>
              <w:rPr>
                <w:rFonts w:ascii="Arial" w:hAnsi="Arial" w:cs="Arial"/>
                <w:b/>
                <w:bCs/>
                <w:color w:val="FFFFFF" w:themeColor="background1"/>
                <w:sz w:val="24"/>
                <w:szCs w:val="24"/>
              </w:rPr>
            </w:pPr>
            <w:r w:rsidRPr="00C21064">
              <w:rPr>
                <w:rFonts w:ascii="Arial" w:hAnsi="Arial" w:cs="Arial"/>
                <w:b/>
                <w:bCs/>
                <w:color w:val="FFFFFF" w:themeColor="background1"/>
                <w:sz w:val="24"/>
                <w:szCs w:val="24"/>
              </w:rPr>
              <w:t>Directorate</w:t>
            </w:r>
          </w:p>
        </w:tc>
        <w:tc>
          <w:tcPr>
            <w:tcW w:w="8193" w:type="dxa"/>
            <w:gridSpan w:val="2"/>
            <w:tcBorders>
              <w:right w:val="single" w:sz="4" w:space="0" w:color="auto"/>
            </w:tcBorders>
            <w:shd w:val="clear" w:color="auto" w:fill="auto"/>
            <w:vAlign w:val="center"/>
          </w:tcPr>
          <w:p w14:paraId="69D5D433" w14:textId="5595A8A9" w:rsidR="00CC76A7" w:rsidRPr="001E1D28" w:rsidRDefault="005D4B2D" w:rsidP="004B6095">
            <w:pPr>
              <w:spacing w:before="80" w:after="80"/>
              <w:rPr>
                <w:rFonts w:ascii="Arial" w:hAnsi="Arial" w:cs="Arial"/>
                <w:sz w:val="24"/>
                <w:szCs w:val="24"/>
              </w:rPr>
            </w:pPr>
            <w:r w:rsidRPr="005D4B2D">
              <w:rPr>
                <w:rFonts w:ascii="Arial" w:hAnsi="Arial" w:cs="Arial"/>
                <w:sz w:val="24"/>
                <w:szCs w:val="24"/>
              </w:rPr>
              <w:t>Corporate Services</w:t>
            </w:r>
          </w:p>
        </w:tc>
      </w:tr>
    </w:tbl>
    <w:p w14:paraId="26CACFFA" w14:textId="77777777" w:rsidR="00CC76A7" w:rsidRPr="00CC76A7" w:rsidRDefault="00CC76A7" w:rsidP="004B6095">
      <w:pPr>
        <w:spacing w:before="80" w:after="80"/>
        <w:rPr>
          <w:rFonts w:ascii="Arial" w:hAnsi="Arial" w:cs="Arial"/>
          <w:color w:val="385623" w:themeColor="accent6" w:themeShade="80"/>
          <w:sz w:val="24"/>
          <w:szCs w:val="24"/>
        </w:rPr>
      </w:pPr>
    </w:p>
    <w:p w14:paraId="72F5E665" w14:textId="5E94B1F1" w:rsidR="00F15A57" w:rsidRPr="00235441" w:rsidRDefault="00CC76A7" w:rsidP="004B6095">
      <w:pPr>
        <w:spacing w:before="80" w:after="80"/>
        <w:rPr>
          <w:rFonts w:ascii="Arial" w:hAnsi="Arial" w:cs="Arial"/>
          <w:b/>
          <w:bCs/>
          <w:sz w:val="40"/>
          <w:szCs w:val="40"/>
        </w:rPr>
      </w:pPr>
      <w:r w:rsidRPr="00235441">
        <w:rPr>
          <w:rFonts w:ascii="Arial" w:hAnsi="Arial" w:cs="Arial"/>
          <w:b/>
          <w:bCs/>
          <w:sz w:val="40"/>
          <w:szCs w:val="40"/>
        </w:rPr>
        <w:t xml:space="preserve">Information for Applicants </w:t>
      </w:r>
    </w:p>
    <w:p w14:paraId="0E82A427" w14:textId="50C29721" w:rsidR="00F15A57" w:rsidRPr="00235441" w:rsidRDefault="00CC76A7" w:rsidP="004B6095">
      <w:pPr>
        <w:spacing w:before="80" w:after="80"/>
        <w:rPr>
          <w:rFonts w:ascii="Arial" w:hAnsi="Arial" w:cs="Arial"/>
          <w:sz w:val="24"/>
          <w:szCs w:val="24"/>
        </w:rPr>
      </w:pPr>
      <w:r w:rsidRPr="00235441">
        <w:rPr>
          <w:rFonts w:ascii="Arial" w:hAnsi="Arial" w:cs="Arial"/>
          <w:sz w:val="24"/>
          <w:szCs w:val="24"/>
        </w:rPr>
        <w:t>The person specification provides an outline of the experience, skills, and abilities we expect the successful applicant to possess. You should match your own skills, experience, and abilities to those listed below. Tell us in what way you meet the requirements.</w:t>
      </w:r>
    </w:p>
    <w:p w14:paraId="5AE42C03" w14:textId="77777777" w:rsidR="00F15A57" w:rsidRDefault="00F15A57" w:rsidP="004B6095">
      <w:pPr>
        <w:spacing w:before="80" w:after="80"/>
        <w:rPr>
          <w:rFonts w:ascii="Arial" w:hAnsi="Arial" w:cs="Arial"/>
          <w:color w:val="385623" w:themeColor="accent6" w:themeShade="80"/>
          <w:sz w:val="24"/>
          <w:szCs w:val="24"/>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5228"/>
        <w:gridCol w:w="5228"/>
      </w:tblGrid>
      <w:tr w:rsidR="00F15A57" w14:paraId="21296997" w14:textId="77777777" w:rsidTr="00C21064">
        <w:trPr>
          <w:trHeight w:val="397"/>
          <w:jc w:val="center"/>
        </w:trPr>
        <w:tc>
          <w:tcPr>
            <w:tcW w:w="5228" w:type="dxa"/>
            <w:shd w:val="clear" w:color="auto" w:fill="C12175"/>
            <w:vAlign w:val="center"/>
          </w:tcPr>
          <w:p w14:paraId="2A8F6EF1" w14:textId="4ADAA457" w:rsidR="00F15A57" w:rsidRPr="00C21064" w:rsidRDefault="00F15A57"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 xml:space="preserve">Method of testing </w:t>
            </w:r>
          </w:p>
        </w:tc>
        <w:tc>
          <w:tcPr>
            <w:tcW w:w="5228" w:type="dxa"/>
            <w:shd w:val="clear" w:color="auto" w:fill="C12175"/>
            <w:vAlign w:val="center"/>
          </w:tcPr>
          <w:p w14:paraId="5B9FEBE4" w14:textId="35E5A188" w:rsidR="00F15A57" w:rsidRPr="00C21064" w:rsidRDefault="00F15A57"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 xml:space="preserve">Weighting </w:t>
            </w:r>
          </w:p>
        </w:tc>
      </w:tr>
      <w:tr w:rsidR="00F15A57" w14:paraId="005785F6" w14:textId="77777777" w:rsidTr="004B6095">
        <w:trPr>
          <w:trHeight w:val="397"/>
          <w:jc w:val="center"/>
        </w:trPr>
        <w:tc>
          <w:tcPr>
            <w:tcW w:w="5228" w:type="dxa"/>
            <w:vAlign w:val="center"/>
          </w:tcPr>
          <w:p w14:paraId="4CC47E93" w14:textId="6A642D29"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1 = application form</w:t>
            </w:r>
          </w:p>
        </w:tc>
        <w:tc>
          <w:tcPr>
            <w:tcW w:w="5228" w:type="dxa"/>
            <w:vAlign w:val="center"/>
          </w:tcPr>
          <w:p w14:paraId="2938BA80" w14:textId="2025648C"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1 = low importance</w:t>
            </w:r>
          </w:p>
        </w:tc>
      </w:tr>
      <w:tr w:rsidR="00F15A57" w14:paraId="11170E89" w14:textId="77777777" w:rsidTr="004B6095">
        <w:trPr>
          <w:trHeight w:val="397"/>
          <w:jc w:val="center"/>
        </w:trPr>
        <w:tc>
          <w:tcPr>
            <w:tcW w:w="5228" w:type="dxa"/>
            <w:vAlign w:val="center"/>
          </w:tcPr>
          <w:p w14:paraId="38BAF074" w14:textId="558F22DA"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2 = interview</w:t>
            </w:r>
          </w:p>
        </w:tc>
        <w:tc>
          <w:tcPr>
            <w:tcW w:w="5228" w:type="dxa"/>
            <w:vAlign w:val="center"/>
          </w:tcPr>
          <w:p w14:paraId="76A773EC" w14:textId="6F38F6C9"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2 = medium importance</w:t>
            </w:r>
          </w:p>
        </w:tc>
      </w:tr>
      <w:tr w:rsidR="00F15A57" w14:paraId="182AC7AA" w14:textId="77777777" w:rsidTr="004B6095">
        <w:trPr>
          <w:trHeight w:val="397"/>
          <w:jc w:val="center"/>
        </w:trPr>
        <w:tc>
          <w:tcPr>
            <w:tcW w:w="5228" w:type="dxa"/>
            <w:vAlign w:val="center"/>
          </w:tcPr>
          <w:p w14:paraId="3C956387" w14:textId="776064F1"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3 = assessment tests</w:t>
            </w:r>
          </w:p>
        </w:tc>
        <w:tc>
          <w:tcPr>
            <w:tcW w:w="5228" w:type="dxa"/>
            <w:vAlign w:val="center"/>
          </w:tcPr>
          <w:p w14:paraId="4A181001" w14:textId="480D6F5B"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3 = high importance</w:t>
            </w:r>
          </w:p>
        </w:tc>
      </w:tr>
    </w:tbl>
    <w:p w14:paraId="66C2FC3F" w14:textId="77777777" w:rsidR="00F15A57" w:rsidRDefault="00F15A57" w:rsidP="004B6095">
      <w:pPr>
        <w:spacing w:before="80" w:after="80"/>
        <w:rPr>
          <w:rFonts w:ascii="Arial" w:hAnsi="Arial" w:cs="Arial"/>
          <w:color w:val="385623" w:themeColor="accent6" w:themeShade="80"/>
          <w:sz w:val="24"/>
          <w:szCs w:val="24"/>
        </w:rPr>
      </w:pPr>
    </w:p>
    <w:p w14:paraId="59F974FB" w14:textId="47C6882A" w:rsidR="00F15A57" w:rsidRPr="00D376A1" w:rsidRDefault="00F15A57" w:rsidP="004B6095">
      <w:pPr>
        <w:spacing w:before="80" w:after="80"/>
        <w:rPr>
          <w:rFonts w:ascii="Arial" w:hAnsi="Arial" w:cs="Arial"/>
          <w:sz w:val="24"/>
          <w:szCs w:val="24"/>
        </w:rPr>
      </w:pPr>
      <w:r w:rsidRPr="00D376A1">
        <w:rPr>
          <w:rFonts w:ascii="Arial" w:hAnsi="Arial" w:cs="Arial"/>
          <w:sz w:val="24"/>
          <w:szCs w:val="24"/>
        </w:rPr>
        <w:t>Disabled people will be offered an interview where they meet the essential requirements alone.</w:t>
      </w:r>
    </w:p>
    <w:p w14:paraId="5E9F3B63" w14:textId="77777777" w:rsidR="00F15A57" w:rsidRDefault="00F15A57" w:rsidP="004B6095">
      <w:pPr>
        <w:spacing w:before="80" w:after="80"/>
        <w:rPr>
          <w:rFonts w:ascii="Arial" w:hAnsi="Arial" w:cs="Arial"/>
          <w:color w:val="385623" w:themeColor="accent6" w:themeShade="80"/>
          <w:sz w:val="24"/>
          <w:szCs w:val="24"/>
        </w:rPr>
      </w:pPr>
    </w:p>
    <w:p w14:paraId="54E81EBA" w14:textId="67EFB7FC" w:rsidR="00F26B5C" w:rsidRPr="00D376A1" w:rsidRDefault="00F15A57" w:rsidP="004B6095">
      <w:pPr>
        <w:spacing w:before="80" w:after="80"/>
        <w:rPr>
          <w:rFonts w:ascii="Arial" w:hAnsi="Arial" w:cs="Arial"/>
          <w:b/>
          <w:bCs/>
          <w:sz w:val="40"/>
          <w:szCs w:val="40"/>
        </w:rPr>
      </w:pPr>
      <w:r w:rsidRPr="00D376A1">
        <w:rPr>
          <w:rFonts w:ascii="Arial" w:hAnsi="Arial" w:cs="Arial"/>
          <w:b/>
          <w:bCs/>
          <w:sz w:val="40"/>
          <w:szCs w:val="40"/>
        </w:rPr>
        <w:t xml:space="preserve">Requirements for this Job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6233"/>
        <w:gridCol w:w="2267"/>
        <w:gridCol w:w="1956"/>
      </w:tblGrid>
      <w:tr w:rsidR="00F26B5C" w:rsidRPr="00F26B5C" w14:paraId="40D57AA9" w14:textId="77777777" w:rsidTr="00C21064">
        <w:trPr>
          <w:trHeight w:val="397"/>
          <w:jc w:val="center"/>
        </w:trPr>
        <w:tc>
          <w:tcPr>
            <w:tcW w:w="6237" w:type="dxa"/>
            <w:shd w:val="clear" w:color="auto" w:fill="C12175"/>
            <w:vAlign w:val="center"/>
          </w:tcPr>
          <w:p w14:paraId="55BB4C1F" w14:textId="77777777" w:rsidR="00C32DA9" w:rsidRPr="00C21064" w:rsidRDefault="00C32DA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Key competencies and behaviours</w:t>
            </w:r>
          </w:p>
        </w:tc>
        <w:tc>
          <w:tcPr>
            <w:tcW w:w="2268" w:type="dxa"/>
            <w:shd w:val="clear" w:color="auto" w:fill="C12175"/>
          </w:tcPr>
          <w:p w14:paraId="0D64181B" w14:textId="77777777" w:rsidR="00C32DA9" w:rsidRPr="00C21064" w:rsidRDefault="00C32DA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Method of testing</w:t>
            </w:r>
          </w:p>
        </w:tc>
        <w:tc>
          <w:tcPr>
            <w:tcW w:w="1956" w:type="dxa"/>
            <w:shd w:val="clear" w:color="auto" w:fill="C12175"/>
          </w:tcPr>
          <w:p w14:paraId="53FD8B4A" w14:textId="77777777" w:rsidR="00C32DA9" w:rsidRPr="00C21064" w:rsidRDefault="00C32DA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Weighting</w:t>
            </w:r>
          </w:p>
        </w:tc>
      </w:tr>
    </w:tbl>
    <w:p w14:paraId="7FEEE8F9" w14:textId="77777777" w:rsidR="00C32DA9" w:rsidRPr="00F26B5C" w:rsidRDefault="00C32DA9" w:rsidP="004B6095">
      <w:pPr>
        <w:spacing w:before="80" w:after="80"/>
        <w:rPr>
          <w:rFonts w:ascii="Arial" w:hAnsi="Arial" w:cs="Arial"/>
          <w:b/>
          <w:bCs/>
          <w:color w:val="000000" w:themeColor="text1"/>
          <w:sz w:val="40"/>
          <w:szCs w:val="4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6232"/>
        <w:gridCol w:w="2268"/>
        <w:gridCol w:w="1956"/>
      </w:tblGrid>
      <w:tr w:rsidR="00F26B5C" w:rsidRPr="00F26B5C" w14:paraId="46FC3D59" w14:textId="77777777" w:rsidTr="00C21064">
        <w:trPr>
          <w:trHeight w:val="397"/>
          <w:jc w:val="center"/>
        </w:trPr>
        <w:tc>
          <w:tcPr>
            <w:tcW w:w="10456" w:type="dxa"/>
            <w:gridSpan w:val="3"/>
            <w:shd w:val="clear" w:color="auto" w:fill="C12175"/>
            <w:vAlign w:val="center"/>
          </w:tcPr>
          <w:p w14:paraId="1383EBDD" w14:textId="4362A78B" w:rsidR="00F15A57" w:rsidRPr="00F26B5C" w:rsidRDefault="00F15A57" w:rsidP="004B6095">
            <w:pPr>
              <w:spacing w:before="80" w:after="80"/>
              <w:rPr>
                <w:rFonts w:ascii="Arial" w:hAnsi="Arial" w:cs="Arial"/>
                <w:b/>
                <w:bCs/>
                <w:color w:val="000000" w:themeColor="text1"/>
                <w:sz w:val="24"/>
                <w:szCs w:val="24"/>
              </w:rPr>
            </w:pPr>
            <w:r w:rsidRPr="00C21064">
              <w:rPr>
                <w:rFonts w:ascii="Arial" w:hAnsi="Arial" w:cs="Arial"/>
                <w:b/>
                <w:bCs/>
                <w:color w:val="FFFFFF" w:themeColor="background1"/>
                <w:sz w:val="24"/>
                <w:szCs w:val="24"/>
              </w:rPr>
              <w:t>1a. Skills and abilities – essential</w:t>
            </w:r>
          </w:p>
        </w:tc>
      </w:tr>
      <w:tr w:rsidR="00F26B5C" w:rsidRPr="00F26B5C" w14:paraId="2743E8E4" w14:textId="77777777" w:rsidTr="00C21064">
        <w:trPr>
          <w:trHeight w:val="397"/>
          <w:jc w:val="center"/>
        </w:trPr>
        <w:tc>
          <w:tcPr>
            <w:tcW w:w="6232" w:type="dxa"/>
            <w:shd w:val="clear" w:color="auto" w:fill="FFFFFF" w:themeFill="background1"/>
            <w:vAlign w:val="center"/>
          </w:tcPr>
          <w:p w14:paraId="55CA64C9" w14:textId="52895A7E" w:rsidR="00F15A57" w:rsidRPr="00F26B5C"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be the Council’s lead legal advisor, including advising and representing the Council in internal and external forums</w:t>
            </w:r>
          </w:p>
        </w:tc>
        <w:tc>
          <w:tcPr>
            <w:tcW w:w="2268" w:type="dxa"/>
            <w:vAlign w:val="center"/>
          </w:tcPr>
          <w:p w14:paraId="50894A9C" w14:textId="24E6E909" w:rsidR="00F15A57" w:rsidRPr="00F26B5C" w:rsidRDefault="00F128B5" w:rsidP="008B3CE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3E002979" w14:textId="024D3AFB" w:rsidR="00F15A57"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109929C8" w14:textId="77777777" w:rsidTr="00C21064">
        <w:trPr>
          <w:trHeight w:val="397"/>
          <w:jc w:val="center"/>
        </w:trPr>
        <w:tc>
          <w:tcPr>
            <w:tcW w:w="6232" w:type="dxa"/>
            <w:shd w:val="clear" w:color="auto" w:fill="FFFFFF" w:themeFill="background1"/>
            <w:vAlign w:val="center"/>
          </w:tcPr>
          <w:p w14:paraId="710D39B3" w14:textId="3DB53AC0" w:rsidR="004B6095" w:rsidRPr="00F26B5C"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provide risk based and solution focussed advice to clients, senior managers and the Council’s political administration and members.</w:t>
            </w:r>
          </w:p>
        </w:tc>
        <w:tc>
          <w:tcPr>
            <w:tcW w:w="2268" w:type="dxa"/>
            <w:vAlign w:val="center"/>
          </w:tcPr>
          <w:p w14:paraId="236B8B3B" w14:textId="1DDA1498" w:rsidR="004B6095"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6FC9178B" w14:textId="67DC7131" w:rsidR="004B6095"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14B54160" w14:textId="77777777" w:rsidTr="00C21064">
        <w:trPr>
          <w:trHeight w:val="397"/>
          <w:jc w:val="center"/>
        </w:trPr>
        <w:tc>
          <w:tcPr>
            <w:tcW w:w="6232" w:type="dxa"/>
            <w:shd w:val="clear" w:color="auto" w:fill="FFFFFF" w:themeFill="background1"/>
            <w:vAlign w:val="center"/>
          </w:tcPr>
          <w:p w14:paraId="7178A404" w14:textId="64D95836" w:rsidR="004B6095" w:rsidRPr="00F26B5C"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work under pressure and with minimal supervision.</w:t>
            </w:r>
          </w:p>
        </w:tc>
        <w:tc>
          <w:tcPr>
            <w:tcW w:w="2268" w:type="dxa"/>
            <w:vAlign w:val="center"/>
          </w:tcPr>
          <w:p w14:paraId="3C391933" w14:textId="6CF29449" w:rsidR="004B6095"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75889B28" w14:textId="0EEF65FC" w:rsidR="004B6095"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56E2F72A" w14:textId="77777777" w:rsidTr="00C21064">
        <w:trPr>
          <w:trHeight w:val="397"/>
          <w:jc w:val="center"/>
        </w:trPr>
        <w:tc>
          <w:tcPr>
            <w:tcW w:w="6232" w:type="dxa"/>
            <w:shd w:val="clear" w:color="auto" w:fill="FFFFFF" w:themeFill="background1"/>
            <w:vAlign w:val="center"/>
          </w:tcPr>
          <w:p w14:paraId="5BD2CEAF" w14:textId="221F388A" w:rsidR="004B6095" w:rsidRPr="00F26B5C"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improve the delivery of legal services through continuous improvement</w:t>
            </w:r>
          </w:p>
        </w:tc>
        <w:tc>
          <w:tcPr>
            <w:tcW w:w="2268" w:type="dxa"/>
            <w:vAlign w:val="center"/>
          </w:tcPr>
          <w:p w14:paraId="414FEC1C" w14:textId="34E31DCF" w:rsidR="004B6095"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3221D486" w14:textId="11281E5C" w:rsidR="004B6095"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0E67349E" w14:textId="77777777" w:rsidTr="00C21064">
        <w:trPr>
          <w:trHeight w:val="397"/>
          <w:jc w:val="center"/>
        </w:trPr>
        <w:tc>
          <w:tcPr>
            <w:tcW w:w="6232" w:type="dxa"/>
            <w:shd w:val="clear" w:color="auto" w:fill="FFFFFF" w:themeFill="background1"/>
            <w:vAlign w:val="center"/>
          </w:tcPr>
          <w:p w14:paraId="3016E27A" w14:textId="0609E75A" w:rsidR="00C32DA9" w:rsidRPr="00F26B5C" w:rsidRDefault="005D4B2D" w:rsidP="005D4B2D">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work collaboratively at all levels and in a non-hierarchical way</w:t>
            </w:r>
          </w:p>
        </w:tc>
        <w:tc>
          <w:tcPr>
            <w:tcW w:w="2268" w:type="dxa"/>
            <w:vAlign w:val="center"/>
          </w:tcPr>
          <w:p w14:paraId="78FB25E7" w14:textId="69E61C7A" w:rsidR="00C32DA9"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55EA08FA" w14:textId="3BDF585A" w:rsidR="00C32DA9"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26B5C" w:rsidRPr="00F26B5C" w14:paraId="698EA4F7" w14:textId="77777777" w:rsidTr="00C21064">
        <w:trPr>
          <w:trHeight w:val="397"/>
          <w:jc w:val="center"/>
        </w:trPr>
        <w:tc>
          <w:tcPr>
            <w:tcW w:w="6232" w:type="dxa"/>
            <w:shd w:val="clear" w:color="auto" w:fill="FFFFFF" w:themeFill="background1"/>
            <w:vAlign w:val="center"/>
          </w:tcPr>
          <w:p w14:paraId="734A35D0" w14:textId="79DC1D99" w:rsidR="00F15A57" w:rsidRPr="00F26B5C"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lastRenderedPageBreak/>
              <w:t xml:space="preserve">To successfully work in a political environment and demonstrate acumen when working with members of different political parties, </w:t>
            </w:r>
            <w:proofErr w:type="gramStart"/>
            <w:r w:rsidRPr="005D4B2D">
              <w:rPr>
                <w:rFonts w:ascii="Arial" w:hAnsi="Arial" w:cs="Arial"/>
                <w:color w:val="000000" w:themeColor="text1"/>
                <w:sz w:val="24"/>
                <w:szCs w:val="24"/>
              </w:rPr>
              <w:t>groups</w:t>
            </w:r>
            <w:proofErr w:type="gramEnd"/>
            <w:r w:rsidRPr="005D4B2D">
              <w:rPr>
                <w:rFonts w:ascii="Arial" w:hAnsi="Arial" w:cs="Arial"/>
                <w:color w:val="000000" w:themeColor="text1"/>
                <w:sz w:val="24"/>
                <w:szCs w:val="24"/>
              </w:rPr>
              <w:t xml:space="preserve"> and individuals to deliver the Council’s priorities.</w:t>
            </w:r>
          </w:p>
        </w:tc>
        <w:tc>
          <w:tcPr>
            <w:tcW w:w="2268" w:type="dxa"/>
            <w:vAlign w:val="center"/>
          </w:tcPr>
          <w:p w14:paraId="00FF553E" w14:textId="7B79B3A0" w:rsidR="00F15A57"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5E75D58F" w14:textId="06ECFCE9" w:rsidR="00F15A57"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5D4B2D" w:rsidRPr="00F26B5C" w14:paraId="74519DD2" w14:textId="77777777" w:rsidTr="00C21064">
        <w:trPr>
          <w:trHeight w:val="397"/>
          <w:jc w:val="center"/>
        </w:trPr>
        <w:tc>
          <w:tcPr>
            <w:tcW w:w="6232" w:type="dxa"/>
            <w:shd w:val="clear" w:color="auto" w:fill="FFFFFF" w:themeFill="background1"/>
            <w:vAlign w:val="center"/>
          </w:tcPr>
          <w:p w14:paraId="5506D0E0" w14:textId="3616E163" w:rsidR="005D4B2D" w:rsidRPr="005D4B2D"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promote and advance diversity and inclusion and challenge inequality in the service and Council.</w:t>
            </w:r>
          </w:p>
        </w:tc>
        <w:tc>
          <w:tcPr>
            <w:tcW w:w="2268" w:type="dxa"/>
            <w:vAlign w:val="center"/>
          </w:tcPr>
          <w:p w14:paraId="018816CB" w14:textId="5F495429"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5CDF0F0F" w14:textId="1B2E8A3B"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5D4B2D" w:rsidRPr="00F26B5C" w14:paraId="267A3CCF" w14:textId="77777777" w:rsidTr="00C21064">
        <w:trPr>
          <w:trHeight w:val="397"/>
          <w:jc w:val="center"/>
        </w:trPr>
        <w:tc>
          <w:tcPr>
            <w:tcW w:w="6232" w:type="dxa"/>
            <w:shd w:val="clear" w:color="auto" w:fill="FFFFFF" w:themeFill="background1"/>
            <w:vAlign w:val="center"/>
          </w:tcPr>
          <w:p w14:paraId="30D3DDD4" w14:textId="3462DBF5" w:rsidR="005D4B2D" w:rsidRPr="005D4B2D"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work within budgets, including to identify and deliver savings and income generation in the service and council.</w:t>
            </w:r>
          </w:p>
        </w:tc>
        <w:tc>
          <w:tcPr>
            <w:tcW w:w="2268" w:type="dxa"/>
            <w:vAlign w:val="center"/>
          </w:tcPr>
          <w:p w14:paraId="4AF1E3F6" w14:textId="0F272FB3"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3CC32BF5" w14:textId="6D5D9C33"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5D4B2D" w:rsidRPr="00F26B5C" w14:paraId="31DA32E8" w14:textId="77777777" w:rsidTr="00C21064">
        <w:trPr>
          <w:trHeight w:val="397"/>
          <w:jc w:val="center"/>
        </w:trPr>
        <w:tc>
          <w:tcPr>
            <w:tcW w:w="6232" w:type="dxa"/>
            <w:shd w:val="clear" w:color="auto" w:fill="FFFFFF" w:themeFill="background1"/>
            <w:vAlign w:val="center"/>
          </w:tcPr>
          <w:p w14:paraId="13F8EECD" w14:textId="2178B12E" w:rsidR="005D4B2D" w:rsidRPr="005D4B2D"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advice on and promote good governance and ethics and support the Monitoring Officer, and their deputy, in the promotion of the Nolan Principles and high standards of conduct</w:t>
            </w:r>
          </w:p>
        </w:tc>
        <w:tc>
          <w:tcPr>
            <w:tcW w:w="2268" w:type="dxa"/>
            <w:vAlign w:val="center"/>
          </w:tcPr>
          <w:p w14:paraId="4FEDEC10" w14:textId="2565D678"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7586077D" w14:textId="4EE18A24"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5D4B2D" w:rsidRPr="00F26B5C" w14:paraId="5317A087" w14:textId="77777777" w:rsidTr="00C21064">
        <w:trPr>
          <w:trHeight w:val="397"/>
          <w:jc w:val="center"/>
        </w:trPr>
        <w:tc>
          <w:tcPr>
            <w:tcW w:w="6232" w:type="dxa"/>
            <w:shd w:val="clear" w:color="auto" w:fill="FFFFFF" w:themeFill="background1"/>
            <w:vAlign w:val="center"/>
          </w:tcPr>
          <w:p w14:paraId="5E836BBA" w14:textId="002B82B1" w:rsidR="005D4B2D" w:rsidRPr="005D4B2D"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To motivate others, whether team members or colleagues, generating commitment to the Council’s priorities.</w:t>
            </w:r>
          </w:p>
        </w:tc>
        <w:tc>
          <w:tcPr>
            <w:tcW w:w="2268" w:type="dxa"/>
            <w:vAlign w:val="center"/>
          </w:tcPr>
          <w:p w14:paraId="72C89B1B" w14:textId="5F608E5E"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14F3412A" w14:textId="16428AF0"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5D4B2D" w:rsidRPr="00F26B5C" w14:paraId="3FD5266C" w14:textId="77777777" w:rsidTr="00C21064">
        <w:trPr>
          <w:trHeight w:val="397"/>
          <w:jc w:val="center"/>
        </w:trPr>
        <w:tc>
          <w:tcPr>
            <w:tcW w:w="6232" w:type="dxa"/>
            <w:shd w:val="clear" w:color="auto" w:fill="FFFFFF" w:themeFill="background1"/>
            <w:vAlign w:val="center"/>
          </w:tcPr>
          <w:p w14:paraId="68413384" w14:textId="5251411D" w:rsidR="005D4B2D" w:rsidRPr="005D4B2D" w:rsidRDefault="005D4B2D" w:rsidP="004B6095">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A skilled communicator to a range of audiences in writing and verbally.</w:t>
            </w:r>
          </w:p>
        </w:tc>
        <w:tc>
          <w:tcPr>
            <w:tcW w:w="2268" w:type="dxa"/>
            <w:vAlign w:val="center"/>
          </w:tcPr>
          <w:p w14:paraId="28623455" w14:textId="4CAB0C0D"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5A7E7180" w14:textId="58FA3825" w:rsidR="005D4B2D" w:rsidRPr="00F26B5C" w:rsidRDefault="00F128B5" w:rsidP="004B609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72438838" w14:textId="77777777" w:rsidTr="00C21064">
        <w:trPr>
          <w:trHeight w:val="397"/>
          <w:jc w:val="center"/>
        </w:trPr>
        <w:tc>
          <w:tcPr>
            <w:tcW w:w="10456" w:type="dxa"/>
            <w:gridSpan w:val="3"/>
            <w:shd w:val="clear" w:color="auto" w:fill="C12175"/>
            <w:vAlign w:val="center"/>
          </w:tcPr>
          <w:p w14:paraId="0E6921D4" w14:textId="6135D487" w:rsidR="004B6095" w:rsidRPr="00C21064" w:rsidRDefault="004B6095"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2a. Special knowledge – essential</w:t>
            </w:r>
          </w:p>
        </w:tc>
      </w:tr>
      <w:tr w:rsidR="00F26B5C" w:rsidRPr="00F26B5C" w14:paraId="47659293" w14:textId="77777777" w:rsidTr="00C21064">
        <w:trPr>
          <w:trHeight w:val="397"/>
          <w:jc w:val="center"/>
        </w:trPr>
        <w:tc>
          <w:tcPr>
            <w:tcW w:w="6232" w:type="dxa"/>
            <w:shd w:val="clear" w:color="auto" w:fill="FFFFFF" w:themeFill="background1"/>
            <w:vAlign w:val="center"/>
          </w:tcPr>
          <w:p w14:paraId="4F35CE85" w14:textId="641DAAB0" w:rsidR="00F26B5C" w:rsidRPr="00F26B5C"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Qualified solicitor, barrister, or equivalent qualification</w:t>
            </w:r>
          </w:p>
        </w:tc>
        <w:tc>
          <w:tcPr>
            <w:tcW w:w="2268" w:type="dxa"/>
            <w:vAlign w:val="center"/>
          </w:tcPr>
          <w:p w14:paraId="5E409C95" w14:textId="74A9DCC6"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6FC3D8EB" w14:textId="33877F08" w:rsidR="00F26B5C" w:rsidRPr="00F26B5C" w:rsidRDefault="00F128B5" w:rsidP="00F128B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701D00CA" w14:textId="77777777" w:rsidTr="00C21064">
        <w:trPr>
          <w:trHeight w:val="397"/>
          <w:jc w:val="center"/>
        </w:trPr>
        <w:tc>
          <w:tcPr>
            <w:tcW w:w="6232" w:type="dxa"/>
            <w:shd w:val="clear" w:color="auto" w:fill="FFFFFF" w:themeFill="background1"/>
            <w:vAlign w:val="center"/>
          </w:tcPr>
          <w:p w14:paraId="7BEF5706" w14:textId="1FC7152C" w:rsidR="005D4B2D" w:rsidRPr="005D4B2D" w:rsidRDefault="005D4B2D" w:rsidP="005D4B2D">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Expert knowledge and understanding of TWO of the following*:</w:t>
            </w:r>
          </w:p>
          <w:p w14:paraId="06C8784E" w14:textId="77777777" w:rsidR="005D4B2D"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Commercial - contracts, procurement, and commercial work</w:t>
            </w:r>
          </w:p>
          <w:p w14:paraId="04684295" w14:textId="77777777" w:rsidR="005D4B2D"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 xml:space="preserve">Property, including regeneration and </w:t>
            </w:r>
            <w:proofErr w:type="gramStart"/>
            <w:r w:rsidRPr="005D4B2D">
              <w:rPr>
                <w:rFonts w:ascii="Arial" w:hAnsi="Arial" w:cs="Arial"/>
                <w:color w:val="000000" w:themeColor="text1"/>
                <w:sz w:val="24"/>
                <w:szCs w:val="24"/>
              </w:rPr>
              <w:t>conveyancing</w:t>
            </w:r>
            <w:proofErr w:type="gramEnd"/>
          </w:p>
          <w:p w14:paraId="08C23E6C" w14:textId="77777777" w:rsidR="005D4B2D"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Planning and Highways.</w:t>
            </w:r>
          </w:p>
          <w:p w14:paraId="62D1568C" w14:textId="77777777" w:rsidR="005D4B2D"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Children’s social care</w:t>
            </w:r>
          </w:p>
          <w:p w14:paraId="53EFA115" w14:textId="77777777" w:rsidR="005D4B2D"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Social Care including adults safeguarding and education.</w:t>
            </w:r>
          </w:p>
          <w:p w14:paraId="54D9CE7B" w14:textId="77777777" w:rsidR="005D4B2D"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Litigation including all criminal civil and employment law advice and representation.</w:t>
            </w:r>
          </w:p>
          <w:p w14:paraId="3BC7A401" w14:textId="77777777" w:rsidR="00F26B5C" w:rsidRDefault="005D4B2D" w:rsidP="005D4B2D">
            <w:pPr>
              <w:pStyle w:val="ListParagraph"/>
              <w:numPr>
                <w:ilvl w:val="0"/>
                <w:numId w:val="6"/>
              </w:numPr>
              <w:spacing w:before="80" w:after="80"/>
              <w:rPr>
                <w:rFonts w:ascii="Arial" w:hAnsi="Arial" w:cs="Arial"/>
                <w:color w:val="000000" w:themeColor="text1"/>
                <w:sz w:val="24"/>
                <w:szCs w:val="24"/>
              </w:rPr>
            </w:pPr>
            <w:r w:rsidRPr="005D4B2D">
              <w:rPr>
                <w:rFonts w:ascii="Arial" w:hAnsi="Arial" w:cs="Arial"/>
                <w:color w:val="000000" w:themeColor="text1"/>
                <w:sz w:val="24"/>
                <w:szCs w:val="24"/>
              </w:rPr>
              <w:t>Public and local government law to include governance and information governance (to be covered in all teams)</w:t>
            </w:r>
          </w:p>
          <w:p w14:paraId="5D1BC188" w14:textId="2A2033A1" w:rsidR="005D4B2D" w:rsidRPr="005D4B2D" w:rsidRDefault="005D4B2D" w:rsidP="005D4B2D">
            <w:pPr>
              <w:spacing w:before="80" w:after="80"/>
              <w:rPr>
                <w:rFonts w:ascii="Arial" w:hAnsi="Arial" w:cs="Arial"/>
                <w:color w:val="000000" w:themeColor="text1"/>
                <w:sz w:val="24"/>
                <w:szCs w:val="24"/>
              </w:rPr>
            </w:pPr>
            <w:r>
              <w:rPr>
                <w:rFonts w:ascii="Arial" w:hAnsi="Arial" w:cs="Arial"/>
                <w:color w:val="000000" w:themeColor="text1"/>
                <w:sz w:val="24"/>
                <w:szCs w:val="24"/>
              </w:rPr>
              <w:t>*As Defined in the Job Description</w:t>
            </w:r>
          </w:p>
        </w:tc>
        <w:tc>
          <w:tcPr>
            <w:tcW w:w="2268" w:type="dxa"/>
            <w:vAlign w:val="center"/>
          </w:tcPr>
          <w:p w14:paraId="0CDC7984" w14:textId="59091B95"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12E8124" w14:textId="43D58832"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0660B316" w14:textId="77777777" w:rsidTr="00C21064">
        <w:trPr>
          <w:trHeight w:val="397"/>
          <w:jc w:val="center"/>
        </w:trPr>
        <w:tc>
          <w:tcPr>
            <w:tcW w:w="10456" w:type="dxa"/>
            <w:gridSpan w:val="3"/>
            <w:shd w:val="clear" w:color="auto" w:fill="C12175"/>
            <w:vAlign w:val="center"/>
          </w:tcPr>
          <w:p w14:paraId="399AE56F" w14:textId="24E29E17" w:rsidR="00F26B5C" w:rsidRPr="00F26B5C" w:rsidRDefault="00F26B5C" w:rsidP="00F26B5C">
            <w:pPr>
              <w:spacing w:before="80" w:after="80"/>
              <w:rPr>
                <w:rFonts w:ascii="Arial" w:hAnsi="Arial" w:cs="Arial"/>
                <w:b/>
                <w:bCs/>
                <w:color w:val="000000" w:themeColor="text1"/>
                <w:sz w:val="24"/>
                <w:szCs w:val="24"/>
              </w:rPr>
            </w:pPr>
            <w:r w:rsidRPr="00C21064">
              <w:rPr>
                <w:rFonts w:ascii="Arial" w:hAnsi="Arial" w:cs="Arial"/>
                <w:b/>
                <w:bCs/>
                <w:color w:val="FFFFFF" w:themeColor="background1"/>
                <w:sz w:val="24"/>
                <w:szCs w:val="24"/>
              </w:rPr>
              <w:t>2b. Special knowledge – desirable</w:t>
            </w:r>
          </w:p>
        </w:tc>
      </w:tr>
      <w:tr w:rsidR="00F26B5C" w:rsidRPr="00F26B5C" w14:paraId="3D3D00DE" w14:textId="77777777" w:rsidTr="00C21064">
        <w:trPr>
          <w:trHeight w:val="397"/>
          <w:jc w:val="center"/>
        </w:trPr>
        <w:tc>
          <w:tcPr>
            <w:tcW w:w="6232" w:type="dxa"/>
            <w:shd w:val="clear" w:color="auto" w:fill="FFFFFF" w:themeFill="background1"/>
            <w:vAlign w:val="center"/>
          </w:tcPr>
          <w:p w14:paraId="194D9D54" w14:textId="256B48EF" w:rsidR="00F26B5C" w:rsidRPr="00F26B5C"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Management training relevant to the seniority and nature of the role</w:t>
            </w:r>
          </w:p>
        </w:tc>
        <w:tc>
          <w:tcPr>
            <w:tcW w:w="2268" w:type="dxa"/>
            <w:vAlign w:val="center"/>
          </w:tcPr>
          <w:p w14:paraId="51996F63" w14:textId="42092C15"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6531AEF" w14:textId="387C91AC"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26B5C" w:rsidRPr="00F26B5C" w14:paraId="1E717D68" w14:textId="77777777" w:rsidTr="00C21064">
        <w:trPr>
          <w:trHeight w:val="397"/>
          <w:jc w:val="center"/>
        </w:trPr>
        <w:tc>
          <w:tcPr>
            <w:tcW w:w="10456" w:type="dxa"/>
            <w:gridSpan w:val="3"/>
            <w:shd w:val="clear" w:color="auto" w:fill="C12175"/>
            <w:vAlign w:val="center"/>
          </w:tcPr>
          <w:p w14:paraId="26F4F541" w14:textId="1248D316" w:rsidR="00F26B5C" w:rsidRPr="00F26B5C" w:rsidRDefault="00F26B5C" w:rsidP="00F26B5C">
            <w:pPr>
              <w:spacing w:before="80" w:after="80"/>
              <w:rPr>
                <w:rFonts w:ascii="Arial" w:hAnsi="Arial" w:cs="Arial"/>
                <w:color w:val="000000" w:themeColor="text1"/>
                <w:sz w:val="24"/>
                <w:szCs w:val="24"/>
              </w:rPr>
            </w:pPr>
            <w:r w:rsidRPr="00C21064">
              <w:rPr>
                <w:rFonts w:ascii="Arial" w:hAnsi="Arial" w:cs="Arial"/>
                <w:b/>
                <w:color w:val="FFFFFF" w:themeColor="background1"/>
                <w:sz w:val="24"/>
                <w:szCs w:val="24"/>
              </w:rPr>
              <w:t>3. Experience – essential</w:t>
            </w:r>
          </w:p>
        </w:tc>
      </w:tr>
      <w:tr w:rsidR="00F26B5C" w:rsidRPr="00F26B5C" w14:paraId="2EC1EF6E" w14:textId="77777777" w:rsidTr="00C21064">
        <w:trPr>
          <w:trHeight w:val="397"/>
          <w:jc w:val="center"/>
        </w:trPr>
        <w:tc>
          <w:tcPr>
            <w:tcW w:w="6232" w:type="dxa"/>
            <w:shd w:val="clear" w:color="auto" w:fill="FFFFFF" w:themeFill="background1"/>
            <w:vAlign w:val="center"/>
          </w:tcPr>
          <w:p w14:paraId="20462C18" w14:textId="145B5DCF" w:rsidR="00F26B5C" w:rsidRPr="00F26B5C"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Knowledge of public law as it applies to local authorities, including decision making and governance.</w:t>
            </w:r>
          </w:p>
        </w:tc>
        <w:tc>
          <w:tcPr>
            <w:tcW w:w="2268" w:type="dxa"/>
            <w:vAlign w:val="center"/>
          </w:tcPr>
          <w:p w14:paraId="3F164B6B" w14:textId="3F86E99D"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55581246" w14:textId="335D5F18" w:rsidR="00F26B5C" w:rsidRPr="00F26B5C" w:rsidRDefault="00F128B5" w:rsidP="00F128B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271B3C87" w14:textId="77777777" w:rsidTr="00C21064">
        <w:trPr>
          <w:trHeight w:val="397"/>
          <w:jc w:val="center"/>
        </w:trPr>
        <w:tc>
          <w:tcPr>
            <w:tcW w:w="6232" w:type="dxa"/>
            <w:shd w:val="clear" w:color="auto" w:fill="FFFFFF" w:themeFill="background1"/>
            <w:vAlign w:val="center"/>
          </w:tcPr>
          <w:p w14:paraId="7BB52218" w14:textId="121C3EAB" w:rsidR="00F26B5C" w:rsidRPr="00F26B5C"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Significant experience of providing complex and specialist legal advice to a local authority or similar organisation</w:t>
            </w:r>
          </w:p>
        </w:tc>
        <w:tc>
          <w:tcPr>
            <w:tcW w:w="2268" w:type="dxa"/>
            <w:vAlign w:val="center"/>
          </w:tcPr>
          <w:p w14:paraId="6EE9FADC" w14:textId="59455741"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2149CBC6" w14:textId="5431500C"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0ACD4EDB" w14:textId="77777777" w:rsidTr="00C21064">
        <w:trPr>
          <w:trHeight w:val="397"/>
          <w:jc w:val="center"/>
        </w:trPr>
        <w:tc>
          <w:tcPr>
            <w:tcW w:w="6232" w:type="dxa"/>
            <w:shd w:val="clear" w:color="auto" w:fill="FFFFFF" w:themeFill="background1"/>
            <w:vAlign w:val="center"/>
          </w:tcPr>
          <w:p w14:paraId="7C11903F" w14:textId="67DD765F" w:rsidR="00F26B5C" w:rsidRPr="00F26B5C"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lastRenderedPageBreak/>
              <w:t>Experience of managing all aspects of a legal service to deliver high quality legal services, including but not limited to budget management, business planning, income generation and workforce development.</w:t>
            </w:r>
          </w:p>
        </w:tc>
        <w:tc>
          <w:tcPr>
            <w:tcW w:w="2268" w:type="dxa"/>
            <w:vAlign w:val="center"/>
          </w:tcPr>
          <w:p w14:paraId="48D7CD4D" w14:textId="68088EBC"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1/2/3</w:t>
            </w:r>
          </w:p>
        </w:tc>
        <w:tc>
          <w:tcPr>
            <w:tcW w:w="1956" w:type="dxa"/>
            <w:vAlign w:val="center"/>
          </w:tcPr>
          <w:p w14:paraId="19EBEC1A" w14:textId="2B58AF05"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5D4B2D" w:rsidRPr="00F26B5C" w14:paraId="77E0781D" w14:textId="77777777" w:rsidTr="00C21064">
        <w:trPr>
          <w:trHeight w:val="397"/>
          <w:jc w:val="center"/>
        </w:trPr>
        <w:tc>
          <w:tcPr>
            <w:tcW w:w="6232" w:type="dxa"/>
            <w:shd w:val="clear" w:color="auto" w:fill="FFFFFF" w:themeFill="background1"/>
            <w:vAlign w:val="center"/>
          </w:tcPr>
          <w:p w14:paraId="59914A9C" w14:textId="2A55578B" w:rsidR="005D4B2D" w:rsidRPr="005D4B2D"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Experience of building and maintaining positive relationships with clients (internal and external), and members, and delivering their needs</w:t>
            </w:r>
          </w:p>
        </w:tc>
        <w:tc>
          <w:tcPr>
            <w:tcW w:w="2268" w:type="dxa"/>
            <w:vAlign w:val="center"/>
          </w:tcPr>
          <w:p w14:paraId="35E8317E" w14:textId="3E986BCA" w:rsidR="005D4B2D"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27BF7B0D" w14:textId="786C03B0" w:rsidR="005D4B2D"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5D4B2D" w:rsidRPr="00F26B5C" w14:paraId="328773D6" w14:textId="77777777" w:rsidTr="00C21064">
        <w:trPr>
          <w:trHeight w:val="397"/>
          <w:jc w:val="center"/>
        </w:trPr>
        <w:tc>
          <w:tcPr>
            <w:tcW w:w="6232" w:type="dxa"/>
            <w:shd w:val="clear" w:color="auto" w:fill="FFFFFF" w:themeFill="background1"/>
            <w:vAlign w:val="center"/>
          </w:tcPr>
          <w:p w14:paraId="38F33ECC" w14:textId="31FC01B7" w:rsidR="005D4B2D" w:rsidRPr="005D4B2D" w:rsidRDefault="005D4B2D" w:rsidP="00F26B5C">
            <w:pPr>
              <w:spacing w:before="80" w:after="80"/>
              <w:rPr>
                <w:rFonts w:ascii="Arial" w:hAnsi="Arial" w:cs="Arial"/>
                <w:color w:val="000000" w:themeColor="text1"/>
                <w:sz w:val="24"/>
                <w:szCs w:val="24"/>
              </w:rPr>
            </w:pPr>
            <w:r w:rsidRPr="005D4B2D">
              <w:rPr>
                <w:rFonts w:ascii="Arial" w:hAnsi="Arial" w:cs="Arial"/>
                <w:color w:val="000000" w:themeColor="text1"/>
                <w:sz w:val="24"/>
                <w:szCs w:val="24"/>
              </w:rPr>
              <w:t>Experience of delivering high profile projects with minimal direction and supervision</w:t>
            </w:r>
          </w:p>
        </w:tc>
        <w:tc>
          <w:tcPr>
            <w:tcW w:w="2268" w:type="dxa"/>
            <w:vAlign w:val="center"/>
          </w:tcPr>
          <w:p w14:paraId="66BCEAFA" w14:textId="7CDB9361" w:rsidR="005D4B2D"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788F74F9" w14:textId="0EB1DD43" w:rsidR="005D4B2D"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5F982B16" w14:textId="77777777" w:rsidTr="00C21064">
        <w:trPr>
          <w:trHeight w:val="397"/>
          <w:jc w:val="center"/>
        </w:trPr>
        <w:tc>
          <w:tcPr>
            <w:tcW w:w="10456" w:type="dxa"/>
            <w:gridSpan w:val="3"/>
            <w:shd w:val="clear" w:color="auto" w:fill="C12175"/>
            <w:vAlign w:val="center"/>
          </w:tcPr>
          <w:p w14:paraId="785B3F4B" w14:textId="3668B8C1" w:rsidR="00F26B5C" w:rsidRPr="00C21064" w:rsidRDefault="00F26B5C" w:rsidP="00F26B5C">
            <w:pPr>
              <w:spacing w:before="80" w:after="80"/>
              <w:rPr>
                <w:rFonts w:ascii="Arial" w:hAnsi="Arial" w:cs="Arial"/>
                <w:color w:val="FFFFFF" w:themeColor="background1"/>
                <w:sz w:val="24"/>
                <w:szCs w:val="24"/>
              </w:rPr>
            </w:pPr>
            <w:r w:rsidRPr="00C21064">
              <w:rPr>
                <w:rFonts w:ascii="Arial" w:eastAsia="MS Mincho" w:hAnsi="Arial" w:cs="Times New Roman"/>
                <w:b/>
                <w:color w:val="FFFFFF" w:themeColor="background1"/>
                <w:kern w:val="0"/>
                <w:sz w:val="24"/>
                <w:szCs w:val="24"/>
                <w:lang w:eastAsia="en-GB"/>
                <w14:ligatures w14:val="none"/>
              </w:rPr>
              <w:t>4a. Other requirements – essential</w:t>
            </w:r>
          </w:p>
        </w:tc>
      </w:tr>
      <w:tr w:rsidR="00F26B5C" w:rsidRPr="00F26B5C" w14:paraId="02E11BC9" w14:textId="77777777" w:rsidTr="00C21064">
        <w:trPr>
          <w:trHeight w:val="397"/>
          <w:jc w:val="center"/>
        </w:trPr>
        <w:tc>
          <w:tcPr>
            <w:tcW w:w="6232" w:type="dxa"/>
            <w:shd w:val="clear" w:color="auto" w:fill="FFFFFF" w:themeFill="background1"/>
            <w:vAlign w:val="center"/>
          </w:tcPr>
          <w:p w14:paraId="389B8508" w14:textId="481D6ADF" w:rsidR="00F26B5C" w:rsidRPr="00C21064" w:rsidRDefault="00F26B5C" w:rsidP="00F26B5C">
            <w:pPr>
              <w:spacing w:before="80" w:after="80"/>
              <w:rPr>
                <w:rFonts w:ascii="Arial" w:hAnsi="Arial" w:cs="Arial"/>
                <w:sz w:val="24"/>
                <w:szCs w:val="24"/>
              </w:rPr>
            </w:pPr>
            <w:r w:rsidRPr="00C21064">
              <w:rPr>
                <w:rFonts w:ascii="Arial" w:eastAsia="MS Mincho" w:hAnsi="Arial" w:cs="Times New Roman"/>
                <w:kern w:val="0"/>
                <w:sz w:val="24"/>
                <w:szCs w:val="24"/>
                <w:lang w:eastAsia="en-GB"/>
                <w14:ligatures w14:val="none"/>
              </w:rPr>
              <w:t>To behave in accordance with our values.</w:t>
            </w:r>
          </w:p>
        </w:tc>
        <w:tc>
          <w:tcPr>
            <w:tcW w:w="2268" w:type="dxa"/>
            <w:vAlign w:val="center"/>
          </w:tcPr>
          <w:p w14:paraId="414B488A" w14:textId="34A67963"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02ABEA9" w14:textId="718B9E0F"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1C9FA8BB" w14:textId="77777777" w:rsidTr="00C21064">
        <w:trPr>
          <w:trHeight w:val="397"/>
          <w:jc w:val="center"/>
        </w:trPr>
        <w:tc>
          <w:tcPr>
            <w:tcW w:w="6232" w:type="dxa"/>
            <w:shd w:val="clear" w:color="auto" w:fill="FFFFFF" w:themeFill="background1"/>
            <w:vAlign w:val="center"/>
          </w:tcPr>
          <w:p w14:paraId="0496E1BA" w14:textId="3A0538B2" w:rsidR="00F26B5C" w:rsidRPr="00C21064" w:rsidRDefault="00F26B5C" w:rsidP="00F26B5C">
            <w:pPr>
              <w:spacing w:before="80" w:after="80"/>
              <w:rPr>
                <w:rFonts w:ascii="Arial" w:hAnsi="Arial" w:cs="Arial"/>
                <w:sz w:val="24"/>
                <w:szCs w:val="24"/>
              </w:rPr>
            </w:pPr>
            <w:r w:rsidRPr="00C21064">
              <w:rPr>
                <w:rFonts w:ascii="Arial" w:eastAsia="MS Mincho" w:hAnsi="Arial" w:cs="Times New Roman"/>
                <w:kern w:val="0"/>
                <w:sz w:val="24"/>
                <w:szCs w:val="24"/>
                <w:lang w:eastAsia="en-GB"/>
                <w14:ligatures w14:val="none"/>
              </w:rPr>
              <w:t>Commitment to the principles of agile working including the ability to work flexibly with regards to both hours of work and location of work including remote and home working as required.</w:t>
            </w:r>
          </w:p>
        </w:tc>
        <w:tc>
          <w:tcPr>
            <w:tcW w:w="2268" w:type="dxa"/>
            <w:vAlign w:val="center"/>
          </w:tcPr>
          <w:p w14:paraId="2B5E4628" w14:textId="7ED905AA"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5AB63F1A" w14:textId="143B9026"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26B5C" w:rsidRPr="00F26B5C" w14:paraId="1F8E2D50" w14:textId="77777777" w:rsidTr="00C21064">
        <w:trPr>
          <w:trHeight w:val="397"/>
          <w:jc w:val="center"/>
        </w:trPr>
        <w:tc>
          <w:tcPr>
            <w:tcW w:w="6232" w:type="dxa"/>
            <w:shd w:val="clear" w:color="auto" w:fill="FFFFFF" w:themeFill="background1"/>
            <w:vAlign w:val="center"/>
          </w:tcPr>
          <w:p w14:paraId="17C3A27C" w14:textId="5F410B63" w:rsidR="00F26B5C" w:rsidRPr="00C21064" w:rsidRDefault="005D4B2D" w:rsidP="00F26B5C">
            <w:pPr>
              <w:spacing w:before="80" w:after="80"/>
              <w:rPr>
                <w:rFonts w:ascii="Arial" w:hAnsi="Arial" w:cs="Arial"/>
                <w:sz w:val="24"/>
                <w:szCs w:val="24"/>
              </w:rPr>
            </w:pPr>
            <w:r w:rsidRPr="005D4B2D">
              <w:rPr>
                <w:rFonts w:ascii="Arial" w:hAnsi="Arial" w:cs="Arial"/>
                <w:sz w:val="24"/>
                <w:szCs w:val="24"/>
              </w:rPr>
              <w:t>To promote good and ethical governance in line with the Nolan Principles and the Council’s statutory duties.</w:t>
            </w:r>
          </w:p>
        </w:tc>
        <w:tc>
          <w:tcPr>
            <w:tcW w:w="2268" w:type="dxa"/>
            <w:vAlign w:val="center"/>
          </w:tcPr>
          <w:p w14:paraId="473D30C2" w14:textId="66BB4A35"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118467C8" w14:textId="3A1AD268"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5D4B2D" w:rsidRPr="00F26B5C" w14:paraId="677240B2" w14:textId="77777777" w:rsidTr="00C21064">
        <w:trPr>
          <w:trHeight w:val="397"/>
          <w:jc w:val="center"/>
        </w:trPr>
        <w:tc>
          <w:tcPr>
            <w:tcW w:w="6232" w:type="dxa"/>
            <w:shd w:val="clear" w:color="auto" w:fill="FFFFFF" w:themeFill="background1"/>
            <w:vAlign w:val="center"/>
          </w:tcPr>
          <w:p w14:paraId="649A6DEF" w14:textId="3F182BDD" w:rsidR="005D4B2D" w:rsidRPr="005D4B2D" w:rsidRDefault="005D4B2D" w:rsidP="00F26B5C">
            <w:pPr>
              <w:spacing w:before="80" w:after="80"/>
              <w:rPr>
                <w:rFonts w:ascii="Arial" w:hAnsi="Arial" w:cs="Arial"/>
                <w:sz w:val="24"/>
                <w:szCs w:val="24"/>
              </w:rPr>
            </w:pPr>
            <w:r w:rsidRPr="005D4B2D">
              <w:rPr>
                <w:rFonts w:ascii="Arial" w:hAnsi="Arial" w:cs="Arial"/>
                <w:sz w:val="24"/>
                <w:szCs w:val="24"/>
              </w:rPr>
              <w:t>A commitment to implementing the Council’s diversity and inclusion policies.</w:t>
            </w:r>
          </w:p>
        </w:tc>
        <w:tc>
          <w:tcPr>
            <w:tcW w:w="2268" w:type="dxa"/>
            <w:vAlign w:val="center"/>
          </w:tcPr>
          <w:p w14:paraId="13786502" w14:textId="0529620D" w:rsidR="005D4B2D"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CC7C8E2" w14:textId="1FA33D0E" w:rsidR="005D4B2D"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26B5C" w:rsidRPr="00F26B5C" w14:paraId="3CC1F30A" w14:textId="77777777" w:rsidTr="00C21064">
        <w:trPr>
          <w:trHeight w:val="397"/>
          <w:jc w:val="center"/>
        </w:trPr>
        <w:tc>
          <w:tcPr>
            <w:tcW w:w="10456" w:type="dxa"/>
            <w:gridSpan w:val="3"/>
            <w:shd w:val="clear" w:color="auto" w:fill="C12175"/>
            <w:vAlign w:val="center"/>
          </w:tcPr>
          <w:p w14:paraId="6C98CB73" w14:textId="51C5ECAF" w:rsidR="00F26B5C" w:rsidRPr="00F26B5C" w:rsidRDefault="00F26B5C" w:rsidP="00F26B5C">
            <w:pPr>
              <w:spacing w:before="80" w:after="80"/>
              <w:rPr>
                <w:rFonts w:ascii="Arial" w:hAnsi="Arial" w:cs="Arial"/>
                <w:color w:val="000000" w:themeColor="text1"/>
                <w:sz w:val="24"/>
                <w:szCs w:val="24"/>
              </w:rPr>
            </w:pPr>
            <w:r w:rsidRPr="00C21064">
              <w:rPr>
                <w:rFonts w:ascii="Arial" w:hAnsi="Arial" w:cs="Arial"/>
                <w:b/>
                <w:color w:val="FFFFFF" w:themeColor="background1"/>
                <w:sz w:val="24"/>
                <w:szCs w:val="24"/>
              </w:rPr>
              <w:t>4b. Other requirements – desirable</w:t>
            </w:r>
          </w:p>
        </w:tc>
      </w:tr>
      <w:tr w:rsidR="00F26B5C" w:rsidRPr="00F26B5C" w14:paraId="081B9F15" w14:textId="77777777" w:rsidTr="00C21064">
        <w:trPr>
          <w:trHeight w:val="397"/>
          <w:jc w:val="center"/>
        </w:trPr>
        <w:tc>
          <w:tcPr>
            <w:tcW w:w="6232" w:type="dxa"/>
            <w:shd w:val="clear" w:color="auto" w:fill="FFFFFF" w:themeFill="background1"/>
            <w:vAlign w:val="center"/>
          </w:tcPr>
          <w:p w14:paraId="016C46A0" w14:textId="3027D796" w:rsidR="00F26B5C" w:rsidRPr="00F26B5C" w:rsidRDefault="005E237C" w:rsidP="00F26B5C">
            <w:pPr>
              <w:spacing w:before="80" w:after="80"/>
              <w:rPr>
                <w:rFonts w:ascii="Arial" w:hAnsi="Arial" w:cs="Arial"/>
                <w:color w:val="000000" w:themeColor="text1"/>
                <w:sz w:val="24"/>
                <w:szCs w:val="24"/>
              </w:rPr>
            </w:pPr>
            <w:r w:rsidRPr="005E237C">
              <w:rPr>
                <w:rFonts w:ascii="Arial" w:hAnsi="Arial" w:cs="Arial"/>
                <w:color w:val="000000" w:themeColor="text1"/>
                <w:sz w:val="24"/>
                <w:szCs w:val="24"/>
              </w:rPr>
              <w:t>An understanding of, and a personal commitment to, the Vision and Values of Thurrock Council (I)</w:t>
            </w:r>
          </w:p>
        </w:tc>
        <w:tc>
          <w:tcPr>
            <w:tcW w:w="2268" w:type="dxa"/>
            <w:vAlign w:val="center"/>
          </w:tcPr>
          <w:p w14:paraId="31DE093F" w14:textId="34DD4D04" w:rsidR="00F26B5C" w:rsidRPr="00F26B5C" w:rsidRDefault="000F1AB1"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56" w:type="dxa"/>
            <w:vAlign w:val="center"/>
          </w:tcPr>
          <w:p w14:paraId="2E15744E" w14:textId="5469FBA1" w:rsidR="00F26B5C" w:rsidRPr="00F26B5C" w:rsidRDefault="00F128B5" w:rsidP="00F128B5">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26B5C" w:rsidRPr="00F26B5C" w14:paraId="1DEEDEBD" w14:textId="77777777" w:rsidTr="00C21064">
        <w:trPr>
          <w:trHeight w:val="397"/>
          <w:jc w:val="center"/>
        </w:trPr>
        <w:tc>
          <w:tcPr>
            <w:tcW w:w="10456" w:type="dxa"/>
            <w:gridSpan w:val="3"/>
            <w:shd w:val="clear" w:color="auto" w:fill="C12175"/>
            <w:vAlign w:val="center"/>
          </w:tcPr>
          <w:p w14:paraId="35BFE632" w14:textId="0ED6BF33" w:rsidR="00F26B5C" w:rsidRPr="00F26B5C" w:rsidRDefault="00F26B5C" w:rsidP="00F26B5C">
            <w:pPr>
              <w:spacing w:before="80" w:after="80"/>
              <w:rPr>
                <w:rFonts w:ascii="Arial" w:hAnsi="Arial" w:cs="Arial"/>
                <w:b/>
                <w:bCs/>
                <w:color w:val="000000" w:themeColor="text1"/>
                <w:sz w:val="24"/>
                <w:szCs w:val="24"/>
              </w:rPr>
            </w:pPr>
            <w:r w:rsidRPr="00C21064">
              <w:rPr>
                <w:rFonts w:ascii="Arial" w:hAnsi="Arial" w:cs="Arial"/>
                <w:b/>
                <w:bCs/>
                <w:color w:val="FFFFFF" w:themeColor="background1"/>
                <w:sz w:val="24"/>
                <w:szCs w:val="24"/>
              </w:rPr>
              <w:t>5. Equalities – essential</w:t>
            </w:r>
          </w:p>
        </w:tc>
      </w:tr>
      <w:tr w:rsidR="00F26B5C" w:rsidRPr="00F26B5C" w14:paraId="4583D866" w14:textId="77777777" w:rsidTr="00C21064">
        <w:trPr>
          <w:trHeight w:val="397"/>
          <w:jc w:val="center"/>
        </w:trPr>
        <w:tc>
          <w:tcPr>
            <w:tcW w:w="6232" w:type="dxa"/>
            <w:shd w:val="clear" w:color="auto" w:fill="FFFFFF" w:themeFill="background1"/>
            <w:vAlign w:val="center"/>
          </w:tcPr>
          <w:p w14:paraId="373FD218" w14:textId="1F206E11" w:rsidR="00F26B5C" w:rsidRPr="00F26B5C" w:rsidRDefault="00F26B5C" w:rsidP="00F26B5C">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Understanding of and commitment to principles of equality and diversity and compliance with Thurrock Council policies.</w:t>
            </w:r>
          </w:p>
        </w:tc>
        <w:tc>
          <w:tcPr>
            <w:tcW w:w="2268" w:type="dxa"/>
            <w:vAlign w:val="center"/>
          </w:tcPr>
          <w:p w14:paraId="266BB42B" w14:textId="35BD0307" w:rsidR="00F26B5C" w:rsidRPr="00F26B5C" w:rsidRDefault="00F128B5" w:rsidP="008B3CE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0CEB9A1C" w14:textId="2F29F8F6" w:rsidR="00F26B5C" w:rsidRPr="00F26B5C" w:rsidRDefault="00F128B5" w:rsidP="00F26B5C">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bl>
    <w:p w14:paraId="59F3D428" w14:textId="2DE454CD" w:rsidR="00F15A57" w:rsidRPr="00F26B5C" w:rsidRDefault="00F15A57" w:rsidP="004B6095">
      <w:pPr>
        <w:spacing w:before="80" w:after="80"/>
        <w:rPr>
          <w:rFonts w:ascii="Arial" w:hAnsi="Arial" w:cs="Arial"/>
          <w:color w:val="000000" w:themeColor="text1"/>
          <w:sz w:val="24"/>
          <w:szCs w:val="24"/>
        </w:rPr>
      </w:pPr>
    </w:p>
    <w:p w14:paraId="5DDFD99D" w14:textId="77777777" w:rsidR="00C32DA9" w:rsidRPr="00235441" w:rsidRDefault="00C32DA9" w:rsidP="004B6095">
      <w:pPr>
        <w:spacing w:before="80" w:after="80"/>
        <w:rPr>
          <w:rFonts w:ascii="Arial" w:hAnsi="Arial" w:cs="Arial"/>
          <w:b/>
          <w:bCs/>
          <w:sz w:val="40"/>
          <w:szCs w:val="40"/>
        </w:rPr>
      </w:pPr>
      <w:r w:rsidRPr="00235441">
        <w:rPr>
          <w:rFonts w:ascii="Arial" w:hAnsi="Arial" w:cs="Arial"/>
          <w:b/>
          <w:bCs/>
          <w:sz w:val="40"/>
          <w:szCs w:val="40"/>
        </w:rPr>
        <w:t>For office use only</w:t>
      </w:r>
    </w:p>
    <w:tbl>
      <w:tblPr>
        <w:tblStyle w:val="TableGrid"/>
        <w:tblpPr w:leftFromText="180" w:rightFromText="180" w:vertAnchor="text" w:tblpY="1"/>
        <w:tblOverlap w:val="never"/>
        <w:tblW w:w="0" w:type="auto"/>
        <w:tblLook w:val="04A0" w:firstRow="1" w:lastRow="0" w:firstColumn="1" w:lastColumn="0" w:noHBand="0" w:noVBand="1"/>
      </w:tblPr>
      <w:tblGrid>
        <w:gridCol w:w="5228"/>
        <w:gridCol w:w="5228"/>
      </w:tblGrid>
      <w:tr w:rsidR="00F26B5C" w:rsidRPr="00F26B5C" w14:paraId="7BABF268" w14:textId="77777777" w:rsidTr="00C21064">
        <w:tc>
          <w:tcPr>
            <w:tcW w:w="5228" w:type="dxa"/>
            <w:shd w:val="clear" w:color="auto" w:fill="C12175"/>
          </w:tcPr>
          <w:p w14:paraId="7F793300" w14:textId="5A3D769F" w:rsidR="00E444E9" w:rsidRPr="00C21064" w:rsidRDefault="00E444E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Recruitment safeguarding</w:t>
            </w:r>
          </w:p>
        </w:tc>
        <w:tc>
          <w:tcPr>
            <w:tcW w:w="5228" w:type="dxa"/>
            <w:shd w:val="clear" w:color="auto" w:fill="C12175"/>
          </w:tcPr>
          <w:p w14:paraId="67A68E3F" w14:textId="068BDC60" w:rsidR="00E444E9" w:rsidRPr="00C21064" w:rsidRDefault="00E444E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Requirement</w:t>
            </w:r>
          </w:p>
        </w:tc>
      </w:tr>
      <w:tr w:rsidR="00F26B5C" w:rsidRPr="00F26B5C" w14:paraId="466AC3DC" w14:textId="77777777" w:rsidTr="00C21064">
        <w:tc>
          <w:tcPr>
            <w:tcW w:w="5228" w:type="dxa"/>
            <w:shd w:val="clear" w:color="auto" w:fill="FFFFFF" w:themeFill="background1"/>
          </w:tcPr>
          <w:p w14:paraId="4B39878D" w14:textId="07B1E31C"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Will the post holder have substantial unsupervised access to children or vulnerable adults?</w:t>
            </w:r>
          </w:p>
        </w:tc>
        <w:tc>
          <w:tcPr>
            <w:tcW w:w="5228" w:type="dxa"/>
          </w:tcPr>
          <w:p w14:paraId="67EB0708"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No – use standard recruitment </w:t>
            </w:r>
            <w:proofErr w:type="gramStart"/>
            <w:r w:rsidRPr="00F26B5C">
              <w:rPr>
                <w:rFonts w:ascii="Arial" w:hAnsi="Arial" w:cs="Arial"/>
                <w:color w:val="000000" w:themeColor="text1"/>
                <w:sz w:val="24"/>
                <w:szCs w:val="24"/>
              </w:rPr>
              <w:t>process</w:t>
            </w:r>
            <w:proofErr w:type="gramEnd"/>
          </w:p>
          <w:p w14:paraId="7912198A" w14:textId="3E79A1A3"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Yes – Use Safer Recruitment process</w:t>
            </w:r>
          </w:p>
        </w:tc>
      </w:tr>
      <w:tr w:rsidR="00F26B5C" w:rsidRPr="00F26B5C" w14:paraId="03C79ED5" w14:textId="77777777" w:rsidTr="00C21064">
        <w:trPr>
          <w:trHeight w:val="60"/>
        </w:trPr>
        <w:tc>
          <w:tcPr>
            <w:tcW w:w="5228" w:type="dxa"/>
            <w:shd w:val="clear" w:color="auto" w:fill="FFFFFF" w:themeFill="background1"/>
          </w:tcPr>
          <w:p w14:paraId="0E7F72BA" w14:textId="1FB5B1A9"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Is a Disclosure and Barring Service (DBS) check required for this post? Read the Recruitment and Selection Policy for guidance.</w:t>
            </w:r>
          </w:p>
        </w:tc>
        <w:tc>
          <w:tcPr>
            <w:tcW w:w="5228" w:type="dxa"/>
          </w:tcPr>
          <w:p w14:paraId="640160F7"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No – Not </w:t>
            </w:r>
            <w:proofErr w:type="gramStart"/>
            <w:r w:rsidRPr="00F26B5C">
              <w:rPr>
                <w:rFonts w:ascii="Arial" w:hAnsi="Arial" w:cs="Arial"/>
                <w:color w:val="000000" w:themeColor="text1"/>
                <w:sz w:val="24"/>
                <w:szCs w:val="24"/>
              </w:rPr>
              <w:t>required</w:t>
            </w:r>
            <w:proofErr w:type="gramEnd"/>
          </w:p>
          <w:p w14:paraId="23F1E057"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Yes – Basic check </w:t>
            </w:r>
            <w:proofErr w:type="gramStart"/>
            <w:r w:rsidRPr="00F26B5C">
              <w:rPr>
                <w:rFonts w:ascii="Arial" w:hAnsi="Arial" w:cs="Arial"/>
                <w:color w:val="000000" w:themeColor="text1"/>
                <w:sz w:val="24"/>
                <w:szCs w:val="24"/>
              </w:rPr>
              <w:t>required</w:t>
            </w:r>
            <w:proofErr w:type="gramEnd"/>
          </w:p>
          <w:p w14:paraId="11381FB5"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Yes - Standard check </w:t>
            </w:r>
            <w:proofErr w:type="gramStart"/>
            <w:r w:rsidRPr="00F26B5C">
              <w:rPr>
                <w:rFonts w:ascii="Arial" w:hAnsi="Arial" w:cs="Arial"/>
                <w:color w:val="000000" w:themeColor="text1"/>
                <w:sz w:val="24"/>
                <w:szCs w:val="24"/>
              </w:rPr>
              <w:t>required</w:t>
            </w:r>
            <w:proofErr w:type="gramEnd"/>
          </w:p>
          <w:p w14:paraId="4A60EF42" w14:textId="31251BC7"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Yes – Enhanced check required</w:t>
            </w:r>
          </w:p>
        </w:tc>
      </w:tr>
    </w:tbl>
    <w:p w14:paraId="6ACC6E77" w14:textId="4F006998" w:rsidR="00C32DA9" w:rsidRDefault="00C32DA9" w:rsidP="004B6095">
      <w:pPr>
        <w:spacing w:before="80" w:after="80"/>
        <w:rPr>
          <w:rFonts w:ascii="Arial" w:hAnsi="Arial" w:cs="Arial"/>
          <w:b/>
          <w:bCs/>
          <w:color w:val="428655"/>
          <w:sz w:val="40"/>
          <w:szCs w:val="40"/>
        </w:rPr>
      </w:pPr>
      <w:r>
        <w:rPr>
          <w:rFonts w:ascii="Arial" w:hAnsi="Arial" w:cs="Arial"/>
          <w:b/>
          <w:bCs/>
          <w:color w:val="428655"/>
          <w:sz w:val="40"/>
          <w:szCs w:val="40"/>
        </w:rPr>
        <w:t xml:space="preserve"> </w:t>
      </w:r>
    </w:p>
    <w:p w14:paraId="14681722" w14:textId="00377692" w:rsidR="00C32DA9" w:rsidRPr="00C32DA9" w:rsidRDefault="00C32DA9" w:rsidP="004B6095">
      <w:pPr>
        <w:spacing w:before="80" w:after="80"/>
        <w:rPr>
          <w:rFonts w:ascii="Arial" w:hAnsi="Arial" w:cs="Arial"/>
          <w:b/>
          <w:bCs/>
          <w:color w:val="385623" w:themeColor="accent6" w:themeShade="80"/>
          <w:sz w:val="24"/>
          <w:szCs w:val="24"/>
        </w:rPr>
      </w:pPr>
    </w:p>
    <w:sectPr w:rsidR="00C32DA9" w:rsidRPr="00C32DA9" w:rsidSect="00C32DA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479D" w14:textId="77777777" w:rsidR="00BB3827" w:rsidRDefault="00BB3827" w:rsidP="00C32DA9">
      <w:pPr>
        <w:spacing w:after="0" w:line="240" w:lineRule="auto"/>
      </w:pPr>
      <w:r>
        <w:separator/>
      </w:r>
    </w:p>
  </w:endnote>
  <w:endnote w:type="continuationSeparator" w:id="0">
    <w:p w14:paraId="5062B86B" w14:textId="77777777" w:rsidR="00BB3827" w:rsidRDefault="00BB3827" w:rsidP="00C3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D1C1" w14:textId="77777777" w:rsidR="00BB3827" w:rsidRDefault="00BB3827" w:rsidP="00C32DA9">
      <w:pPr>
        <w:spacing w:after="0" w:line="240" w:lineRule="auto"/>
      </w:pPr>
      <w:r>
        <w:separator/>
      </w:r>
    </w:p>
  </w:footnote>
  <w:footnote w:type="continuationSeparator" w:id="0">
    <w:p w14:paraId="4F4F8D04" w14:textId="77777777" w:rsidR="00BB3827" w:rsidRDefault="00BB3827" w:rsidP="00C32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E649D"/>
    <w:multiLevelType w:val="hybridMultilevel"/>
    <w:tmpl w:val="3E7A2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84416F"/>
    <w:multiLevelType w:val="hybridMultilevel"/>
    <w:tmpl w:val="B7163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F29C0"/>
    <w:multiLevelType w:val="hybridMultilevel"/>
    <w:tmpl w:val="3E7A2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3D550B"/>
    <w:multiLevelType w:val="hybridMultilevel"/>
    <w:tmpl w:val="9F5AC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250FE"/>
    <w:multiLevelType w:val="hybridMultilevel"/>
    <w:tmpl w:val="D7AEB1FA"/>
    <w:lvl w:ilvl="0" w:tplc="C66A60D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863377"/>
    <w:multiLevelType w:val="hybridMultilevel"/>
    <w:tmpl w:val="9F5AC0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7667913"/>
    <w:multiLevelType w:val="hybridMultilevel"/>
    <w:tmpl w:val="38CA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175206">
    <w:abstractNumId w:val="6"/>
  </w:num>
  <w:num w:numId="2" w16cid:durableId="831335558">
    <w:abstractNumId w:val="3"/>
  </w:num>
  <w:num w:numId="3" w16cid:durableId="217595218">
    <w:abstractNumId w:val="0"/>
  </w:num>
  <w:num w:numId="4" w16cid:durableId="205265789">
    <w:abstractNumId w:val="5"/>
  </w:num>
  <w:num w:numId="5" w16cid:durableId="1944915351">
    <w:abstractNumId w:val="2"/>
  </w:num>
  <w:num w:numId="6" w16cid:durableId="280694126">
    <w:abstractNumId w:val="4"/>
  </w:num>
  <w:num w:numId="7" w16cid:durableId="8607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28"/>
    <w:rsid w:val="0004108A"/>
    <w:rsid w:val="000A683E"/>
    <w:rsid w:val="000F1AB1"/>
    <w:rsid w:val="00140714"/>
    <w:rsid w:val="001E1D28"/>
    <w:rsid w:val="00206FE7"/>
    <w:rsid w:val="00235441"/>
    <w:rsid w:val="0029576C"/>
    <w:rsid w:val="002B2A49"/>
    <w:rsid w:val="002B6135"/>
    <w:rsid w:val="003703E9"/>
    <w:rsid w:val="00494A65"/>
    <w:rsid w:val="004B6095"/>
    <w:rsid w:val="005D4B2D"/>
    <w:rsid w:val="005E237C"/>
    <w:rsid w:val="00705013"/>
    <w:rsid w:val="008B3CE9"/>
    <w:rsid w:val="008F0F04"/>
    <w:rsid w:val="009311D3"/>
    <w:rsid w:val="00975E34"/>
    <w:rsid w:val="009A5FC4"/>
    <w:rsid w:val="009C3D21"/>
    <w:rsid w:val="00A545D8"/>
    <w:rsid w:val="00AA7C59"/>
    <w:rsid w:val="00AB17F7"/>
    <w:rsid w:val="00B07F31"/>
    <w:rsid w:val="00BB3827"/>
    <w:rsid w:val="00BB5E77"/>
    <w:rsid w:val="00BC606E"/>
    <w:rsid w:val="00C21064"/>
    <w:rsid w:val="00C27771"/>
    <w:rsid w:val="00C32DA9"/>
    <w:rsid w:val="00CC76A7"/>
    <w:rsid w:val="00D16399"/>
    <w:rsid w:val="00D376A1"/>
    <w:rsid w:val="00D40312"/>
    <w:rsid w:val="00E444E9"/>
    <w:rsid w:val="00ED75D9"/>
    <w:rsid w:val="00EF4755"/>
    <w:rsid w:val="00F128B5"/>
    <w:rsid w:val="00F15A57"/>
    <w:rsid w:val="00F26B5C"/>
    <w:rsid w:val="00FD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5DCD"/>
  <w15:chartTrackingRefBased/>
  <w15:docId w15:val="{0225719B-F614-44F8-8219-0B42D9D4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76C"/>
    <w:pPr>
      <w:ind w:left="720"/>
      <w:contextualSpacing/>
    </w:pPr>
  </w:style>
  <w:style w:type="paragraph" w:styleId="Header">
    <w:name w:val="header"/>
    <w:basedOn w:val="Normal"/>
    <w:link w:val="HeaderChar"/>
    <w:uiPriority w:val="99"/>
    <w:unhideWhenUsed/>
    <w:rsid w:val="00C3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DA9"/>
  </w:style>
  <w:style w:type="paragraph" w:styleId="Footer">
    <w:name w:val="footer"/>
    <w:basedOn w:val="Normal"/>
    <w:link w:val="FooterChar"/>
    <w:uiPriority w:val="99"/>
    <w:unhideWhenUsed/>
    <w:rsid w:val="00C3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c17d4392d55f71ffff699a11fdea94c8">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0ec575d8a4fd73f04b8e94e69858116b"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775249-5884-48B8-9950-13A82FEE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0D78E-ECAC-4CB2-8618-F2BC162CC90F}">
  <ds:schemaRefs>
    <ds:schemaRef ds:uri="http://schemas.microsoft.com/sharepoint/v3/contenttype/forms"/>
  </ds:schemaRefs>
</ds:datastoreItem>
</file>

<file path=customXml/itemProps3.xml><?xml version="1.0" encoding="utf-8"?>
<ds:datastoreItem xmlns:ds="http://schemas.openxmlformats.org/officeDocument/2006/customXml" ds:itemID="{8C505A24-2D5D-4337-BE49-FCCAEDE96BFA}">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Gadalla, Amy</dc:creator>
  <cp:keywords/>
  <dc:description/>
  <cp:lastModifiedBy>Hawthorne, Suzanne</cp:lastModifiedBy>
  <cp:revision>2</cp:revision>
  <dcterms:created xsi:type="dcterms:W3CDTF">2025-01-13T18:05:00Z</dcterms:created>
  <dcterms:modified xsi:type="dcterms:W3CDTF">2025-01-13T18:05:00Z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0x010100AAF52AEC7FF9674FBF00872020EB5896</vt:lpwstr>
  </property>
</Properties>
</file>